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79BC0" w14:textId="77777777" w:rsidR="00777777" w:rsidRPr="00B2634D" w:rsidRDefault="00777777" w:rsidP="00777777">
      <w:pPr>
        <w:pStyle w:val="Titre1"/>
        <w:jc w:val="center"/>
        <w:rPr>
          <w:rFonts w:ascii="Calibri" w:hAnsi="Calibri"/>
        </w:rPr>
      </w:pPr>
      <w:r w:rsidRPr="00B2634D">
        <w:rPr>
          <w:rFonts w:ascii="Calibri" w:hAnsi="Calibri"/>
          <w:noProof/>
        </w:rPr>
        <w:drawing>
          <wp:inline distT="0" distB="0" distL="0" distR="0" wp14:anchorId="2CD457CC" wp14:editId="693900A7">
            <wp:extent cx="1525660" cy="1179195"/>
            <wp:effectExtent l="0" t="0" r="0" b="0"/>
            <wp:docPr id="1" name="Image 1" descr="Macintosh HD:Users:Elodie:Dropbox:CLG_PT_MANOIR:THE-GAME:JNI:Communication:madincraft-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odie:Dropbox:CLG_PT_MANOIR:THE-GAME:JNI:Communication:madincraft-5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660" cy="1179195"/>
                    </a:xfrm>
                    <a:prstGeom prst="rect">
                      <a:avLst/>
                    </a:prstGeom>
                    <a:noFill/>
                    <a:ln>
                      <a:noFill/>
                    </a:ln>
                  </pic:spPr>
                </pic:pic>
              </a:graphicData>
            </a:graphic>
          </wp:inline>
        </w:drawing>
      </w:r>
    </w:p>
    <w:p w14:paraId="29BEEC31" w14:textId="77777777" w:rsidR="00D113C1" w:rsidRPr="00B2634D" w:rsidRDefault="00777777" w:rsidP="00B2634D">
      <w:pPr>
        <w:pStyle w:val="Titre1"/>
        <w:jc w:val="center"/>
        <w:rPr>
          <w:rStyle w:val="lev"/>
          <w:rFonts w:ascii="Calibri" w:hAnsi="Calibri"/>
          <w:b/>
          <w:bCs/>
          <w:color w:val="1F497D" w:themeColor="text2"/>
          <w:sz w:val="36"/>
        </w:rPr>
      </w:pPr>
      <w:r w:rsidRPr="00B2634D">
        <w:rPr>
          <w:rFonts w:ascii="Calibri" w:hAnsi="Calibri"/>
          <w:color w:val="1F497D" w:themeColor="text2"/>
          <w:sz w:val="36"/>
        </w:rPr>
        <w:t>RECUEIL –</w:t>
      </w:r>
      <w:r w:rsidR="005C2223" w:rsidRPr="00B2634D">
        <w:rPr>
          <w:rFonts w:ascii="Calibri" w:hAnsi="Calibri"/>
          <w:color w:val="1F497D" w:themeColor="text2"/>
          <w:sz w:val="36"/>
        </w:rPr>
        <w:t xml:space="preserve"> LIENS AVEC LA RECHERCHE</w:t>
      </w:r>
    </w:p>
    <w:p w14:paraId="1C77ECAB" w14:textId="77777777" w:rsidR="00797E09" w:rsidRPr="00B2634D" w:rsidRDefault="00374CE2" w:rsidP="00374CE2">
      <w:pPr>
        <w:jc w:val="both"/>
        <w:rPr>
          <w:rFonts w:ascii="Calibri" w:hAnsi="Calibri" w:cs="Times New Roman"/>
          <w:sz w:val="28"/>
          <w:szCs w:val="28"/>
        </w:rPr>
      </w:pPr>
      <w:r w:rsidRPr="00B2634D">
        <w:rPr>
          <w:rStyle w:val="lev"/>
          <w:rFonts w:ascii="Times New Roman" w:hAnsi="Times New Roman" w:cs="Times New Roman"/>
          <w:sz w:val="28"/>
          <w:szCs w:val="28"/>
        </w:rPr>
        <w:t>►</w:t>
      </w:r>
      <w:hyperlink r:id="rId9" w:history="1">
        <w:r w:rsidR="00797E09" w:rsidRPr="00B2634D">
          <w:rPr>
            <w:rStyle w:val="Lienhypertexte"/>
            <w:rFonts w:ascii="Calibri" w:hAnsi="Calibri" w:cs="Times New Roman"/>
            <w:b/>
            <w:bCs/>
            <w:color w:val="000000" w:themeColor="text1"/>
            <w:sz w:val="28"/>
            <w:szCs w:val="28"/>
          </w:rPr>
          <w:t>Vinc</w:t>
        </w:r>
        <w:r w:rsidR="00797E09" w:rsidRPr="00B2634D">
          <w:rPr>
            <w:rStyle w:val="Lienhypertexte"/>
            <w:rFonts w:ascii="Calibri" w:hAnsi="Calibri" w:cs="Times New Roman"/>
            <w:b/>
            <w:bCs/>
            <w:color w:val="000000" w:themeColor="text1"/>
            <w:sz w:val="28"/>
            <w:szCs w:val="28"/>
          </w:rPr>
          <w:t>e</w:t>
        </w:r>
        <w:r w:rsidR="00797E09" w:rsidRPr="00B2634D">
          <w:rPr>
            <w:rStyle w:val="Lienhypertexte"/>
            <w:rFonts w:ascii="Calibri" w:hAnsi="Calibri" w:cs="Times New Roman"/>
            <w:b/>
            <w:bCs/>
            <w:color w:val="000000" w:themeColor="text1"/>
            <w:sz w:val="28"/>
            <w:szCs w:val="28"/>
          </w:rPr>
          <w:t xml:space="preserve">nt </w:t>
        </w:r>
        <w:r w:rsidR="00797E09" w:rsidRPr="00B2634D">
          <w:rPr>
            <w:rStyle w:val="familyname"/>
            <w:rFonts w:ascii="Calibri" w:hAnsi="Calibri" w:cs="Times New Roman"/>
            <w:b/>
            <w:bCs/>
            <w:color w:val="000000" w:themeColor="text1"/>
            <w:sz w:val="28"/>
            <w:szCs w:val="28"/>
            <w:u w:val="single"/>
          </w:rPr>
          <w:t>Berry</w:t>
        </w:r>
      </w:hyperlink>
      <w:r w:rsidR="00797E09" w:rsidRPr="00B2634D">
        <w:rPr>
          <w:rStyle w:val="lev"/>
          <w:rFonts w:ascii="Calibri" w:hAnsi="Calibri" w:cs="Times New Roman"/>
          <w:color w:val="000000" w:themeColor="text1"/>
          <w:sz w:val="28"/>
          <w:szCs w:val="28"/>
        </w:rPr>
        <w:t>,</w:t>
      </w:r>
      <w:r w:rsidR="00797E09" w:rsidRPr="00B2634D">
        <w:rPr>
          <w:rStyle w:val="lev"/>
          <w:rFonts w:ascii="Calibri" w:hAnsi="Calibri" w:cs="Times New Roman"/>
          <w:sz w:val="28"/>
          <w:szCs w:val="28"/>
        </w:rPr>
        <w:t xml:space="preserve"> </w:t>
      </w:r>
      <w:r w:rsidR="00797E09" w:rsidRPr="00B2634D">
        <w:rPr>
          <w:rStyle w:val="Accentuation"/>
          <w:rFonts w:ascii="Calibri" w:hAnsi="Calibri" w:cs="Times New Roman"/>
          <w:b/>
          <w:bCs/>
          <w:sz w:val="28"/>
          <w:szCs w:val="28"/>
        </w:rPr>
        <w:t>L'expérience virtuelle. Jouer, vivre, apprendre dans un jeu vidéo</w:t>
      </w:r>
      <w:r w:rsidR="00797E09" w:rsidRPr="00B2634D">
        <w:rPr>
          <w:rFonts w:ascii="Calibri" w:hAnsi="Calibri" w:cs="Times New Roman"/>
          <w:sz w:val="28"/>
          <w:szCs w:val="28"/>
        </w:rPr>
        <w:t>, Presses universitaires de Rennes, coll. « </w:t>
      </w:r>
      <w:proofErr w:type="spellStart"/>
      <w:r w:rsidR="00797E09" w:rsidRPr="00B2634D">
        <w:rPr>
          <w:rFonts w:ascii="Calibri" w:hAnsi="Calibri" w:cs="Times New Roman"/>
          <w:sz w:val="28"/>
          <w:szCs w:val="28"/>
        </w:rPr>
        <w:t>Paideia</w:t>
      </w:r>
      <w:proofErr w:type="spellEnd"/>
      <w:r w:rsidR="00797E09" w:rsidRPr="00B2634D">
        <w:rPr>
          <w:rFonts w:ascii="Calibri" w:hAnsi="Calibri" w:cs="Times New Roman"/>
          <w:sz w:val="28"/>
          <w:szCs w:val="28"/>
        </w:rPr>
        <w:t xml:space="preserve"> », 2012, 222 p., préface de Gilles </w:t>
      </w:r>
      <w:proofErr w:type="spellStart"/>
      <w:r w:rsidR="00797E09" w:rsidRPr="00B2634D">
        <w:rPr>
          <w:rFonts w:ascii="Calibri" w:hAnsi="Calibri" w:cs="Times New Roman"/>
          <w:sz w:val="28"/>
          <w:szCs w:val="28"/>
        </w:rPr>
        <w:t>Brougère</w:t>
      </w:r>
      <w:proofErr w:type="spellEnd"/>
      <w:r w:rsidR="00797E09" w:rsidRPr="00B2634D">
        <w:rPr>
          <w:rFonts w:ascii="Calibri" w:hAnsi="Calibri" w:cs="Times New Roman"/>
          <w:sz w:val="28"/>
          <w:szCs w:val="28"/>
        </w:rPr>
        <w:t>, ISBN : 978-2-7535-2132-2</w:t>
      </w:r>
    </w:p>
    <w:p w14:paraId="3FBF1FEE" w14:textId="77777777" w:rsidR="00797E09" w:rsidRPr="00B2634D" w:rsidRDefault="00797E09" w:rsidP="00374CE2">
      <w:pPr>
        <w:jc w:val="both"/>
        <w:rPr>
          <w:rFonts w:ascii="Calibri" w:hAnsi="Calibri" w:cs="Times New Roman"/>
          <w:sz w:val="24"/>
          <w:szCs w:val="24"/>
        </w:rPr>
      </w:pPr>
      <w:r w:rsidRPr="00B2634D">
        <w:rPr>
          <w:rFonts w:ascii="Calibri" w:hAnsi="Calibri" w:cs="Times New Roman"/>
          <w:sz w:val="24"/>
          <w:szCs w:val="24"/>
        </w:rPr>
        <w:t>« Par ailleurs, elle permet de montrer la richess</w:t>
      </w:r>
      <w:bookmarkStart w:id="0" w:name="_GoBack"/>
      <w:bookmarkEnd w:id="0"/>
      <w:r w:rsidRPr="00B2634D">
        <w:rPr>
          <w:rFonts w:ascii="Calibri" w:hAnsi="Calibri" w:cs="Times New Roman"/>
          <w:sz w:val="24"/>
          <w:szCs w:val="24"/>
        </w:rPr>
        <w:t>e des jeux vidéo en matière d’apprentissages et de sociabilités, ce qui contribue à démontrer leur pertinence en tant qu’objet d’étude. »</w:t>
      </w:r>
    </w:p>
    <w:p w14:paraId="2238D610" w14:textId="77777777" w:rsidR="00797E09" w:rsidRPr="00B2634D" w:rsidRDefault="00374CE2" w:rsidP="00374CE2">
      <w:pPr>
        <w:spacing w:before="100" w:beforeAutospacing="1" w:after="100" w:afterAutospacing="1" w:line="240" w:lineRule="auto"/>
        <w:jc w:val="both"/>
        <w:outlineLvl w:val="0"/>
        <w:rPr>
          <w:rFonts w:ascii="Calibri" w:eastAsia="Times New Roman" w:hAnsi="Calibri" w:cs="Times New Roman"/>
          <w:b/>
          <w:bCs/>
          <w:kern w:val="36"/>
          <w:sz w:val="28"/>
          <w:szCs w:val="28"/>
          <w:lang w:eastAsia="fr-FR"/>
        </w:rPr>
      </w:pPr>
      <w:r w:rsidRPr="00B2634D">
        <w:rPr>
          <w:rFonts w:ascii="Times New Roman" w:eastAsia="Times New Roman" w:hAnsi="Times New Roman" w:cs="Times New Roman"/>
          <w:b/>
          <w:bCs/>
          <w:kern w:val="36"/>
          <w:sz w:val="28"/>
          <w:szCs w:val="28"/>
          <w:lang w:eastAsia="fr-FR"/>
        </w:rPr>
        <w:t>►</w:t>
      </w:r>
      <w:r w:rsidR="00797E09" w:rsidRPr="00B2634D">
        <w:rPr>
          <w:rFonts w:ascii="Calibri" w:eastAsia="Times New Roman" w:hAnsi="Calibri" w:cs="Times New Roman"/>
          <w:b/>
          <w:bCs/>
          <w:kern w:val="36"/>
          <w:sz w:val="28"/>
          <w:szCs w:val="28"/>
          <w:lang w:eastAsia="fr-FR"/>
        </w:rPr>
        <w:t xml:space="preserve">Jeux sérieux et langue de spécialité : trois exemples de </w:t>
      </w:r>
      <w:proofErr w:type="spellStart"/>
      <w:r w:rsidR="00797E09" w:rsidRPr="00B2634D">
        <w:rPr>
          <w:rFonts w:ascii="Calibri" w:eastAsia="Times New Roman" w:hAnsi="Calibri" w:cs="Times New Roman"/>
          <w:b/>
          <w:bCs/>
          <w:kern w:val="36"/>
          <w:sz w:val="28"/>
          <w:szCs w:val="28"/>
          <w:lang w:eastAsia="fr-FR"/>
        </w:rPr>
        <w:t>ludification</w:t>
      </w:r>
      <w:proofErr w:type="spellEnd"/>
      <w:r w:rsidR="00797E09" w:rsidRPr="00B2634D">
        <w:rPr>
          <w:rFonts w:ascii="Calibri" w:eastAsia="Times New Roman" w:hAnsi="Calibri" w:cs="Times New Roman"/>
          <w:b/>
          <w:bCs/>
          <w:kern w:val="36"/>
          <w:sz w:val="28"/>
          <w:szCs w:val="28"/>
          <w:lang w:eastAsia="fr-FR"/>
        </w:rPr>
        <w:t xml:space="preserve"> pour l’apprentissage de l’anglais naval</w:t>
      </w:r>
    </w:p>
    <w:p w14:paraId="7978ED2A" w14:textId="77777777" w:rsidR="00797E09" w:rsidRPr="00B2634D" w:rsidRDefault="00797E09" w:rsidP="00374CE2">
      <w:pPr>
        <w:spacing w:after="0" w:line="240" w:lineRule="auto"/>
        <w:jc w:val="both"/>
        <w:rPr>
          <w:rFonts w:ascii="Calibri" w:eastAsia="Times New Roman" w:hAnsi="Calibri" w:cs="Times New Roman"/>
          <w:sz w:val="24"/>
          <w:szCs w:val="24"/>
          <w:lang w:eastAsia="fr-FR"/>
        </w:rPr>
      </w:pPr>
      <w:proofErr w:type="spellStart"/>
      <w:r w:rsidRPr="00B2634D">
        <w:rPr>
          <w:rFonts w:ascii="Calibri" w:eastAsia="Times New Roman" w:hAnsi="Calibri" w:cs="Times New Roman"/>
          <w:sz w:val="24"/>
          <w:szCs w:val="24"/>
          <w:lang w:eastAsia="fr-FR"/>
        </w:rPr>
        <w:t>Serious</w:t>
      </w:r>
      <w:proofErr w:type="spellEnd"/>
      <w:r w:rsidRPr="00B2634D">
        <w:rPr>
          <w:rFonts w:ascii="Calibri" w:eastAsia="Times New Roman" w:hAnsi="Calibri" w:cs="Times New Roman"/>
          <w:sz w:val="24"/>
          <w:szCs w:val="24"/>
          <w:lang w:eastAsia="fr-FR"/>
        </w:rPr>
        <w:t xml:space="preserve"> </w:t>
      </w:r>
      <w:proofErr w:type="spellStart"/>
      <w:r w:rsidRPr="00B2634D">
        <w:rPr>
          <w:rFonts w:ascii="Calibri" w:eastAsia="Times New Roman" w:hAnsi="Calibri" w:cs="Times New Roman"/>
          <w:sz w:val="24"/>
          <w:szCs w:val="24"/>
          <w:lang w:eastAsia="fr-FR"/>
        </w:rPr>
        <w:t>Games</w:t>
      </w:r>
      <w:proofErr w:type="spellEnd"/>
      <w:r w:rsidRPr="00B2634D">
        <w:rPr>
          <w:rFonts w:ascii="Calibri" w:eastAsia="Times New Roman" w:hAnsi="Calibri" w:cs="Times New Roman"/>
          <w:sz w:val="24"/>
          <w:szCs w:val="24"/>
          <w:lang w:eastAsia="fr-FR"/>
        </w:rPr>
        <w:t xml:space="preserve"> and Job-</w:t>
      </w:r>
      <w:proofErr w:type="spellStart"/>
      <w:r w:rsidRPr="00B2634D">
        <w:rPr>
          <w:rFonts w:ascii="Calibri" w:eastAsia="Times New Roman" w:hAnsi="Calibri" w:cs="Times New Roman"/>
          <w:sz w:val="24"/>
          <w:szCs w:val="24"/>
          <w:lang w:eastAsia="fr-FR"/>
        </w:rPr>
        <w:t>specific</w:t>
      </w:r>
      <w:proofErr w:type="spellEnd"/>
      <w:r w:rsidRPr="00B2634D">
        <w:rPr>
          <w:rFonts w:ascii="Calibri" w:eastAsia="Times New Roman" w:hAnsi="Calibri" w:cs="Times New Roman"/>
          <w:sz w:val="24"/>
          <w:szCs w:val="24"/>
          <w:lang w:eastAsia="fr-FR"/>
        </w:rPr>
        <w:t xml:space="preserve"> Training in Naval English: </w:t>
      </w:r>
      <w:proofErr w:type="spellStart"/>
      <w:r w:rsidRPr="00B2634D">
        <w:rPr>
          <w:rFonts w:ascii="Calibri" w:eastAsia="Times New Roman" w:hAnsi="Calibri" w:cs="Times New Roman"/>
          <w:sz w:val="24"/>
          <w:szCs w:val="24"/>
          <w:lang w:eastAsia="fr-FR"/>
        </w:rPr>
        <w:t>three</w:t>
      </w:r>
      <w:proofErr w:type="spellEnd"/>
      <w:r w:rsidRPr="00B2634D">
        <w:rPr>
          <w:rFonts w:ascii="Calibri" w:eastAsia="Times New Roman" w:hAnsi="Calibri" w:cs="Times New Roman"/>
          <w:sz w:val="24"/>
          <w:szCs w:val="24"/>
          <w:lang w:eastAsia="fr-FR"/>
        </w:rPr>
        <w:t xml:space="preserve"> </w:t>
      </w:r>
      <w:proofErr w:type="spellStart"/>
      <w:r w:rsidRPr="00B2634D">
        <w:rPr>
          <w:rFonts w:ascii="Calibri" w:eastAsia="Times New Roman" w:hAnsi="Calibri" w:cs="Times New Roman"/>
          <w:sz w:val="24"/>
          <w:szCs w:val="24"/>
          <w:lang w:eastAsia="fr-FR"/>
        </w:rPr>
        <w:t>examples</w:t>
      </w:r>
      <w:proofErr w:type="spellEnd"/>
      <w:r w:rsidRPr="00B2634D">
        <w:rPr>
          <w:rFonts w:ascii="Calibri" w:eastAsia="Times New Roman" w:hAnsi="Calibri" w:cs="Times New Roman"/>
          <w:sz w:val="24"/>
          <w:szCs w:val="24"/>
          <w:lang w:eastAsia="fr-FR"/>
        </w:rPr>
        <w:t xml:space="preserve"> of </w:t>
      </w:r>
      <w:proofErr w:type="spellStart"/>
      <w:r w:rsidRPr="00B2634D">
        <w:rPr>
          <w:rFonts w:ascii="Calibri" w:eastAsia="Times New Roman" w:hAnsi="Calibri" w:cs="Times New Roman"/>
          <w:sz w:val="24"/>
          <w:szCs w:val="24"/>
          <w:lang w:eastAsia="fr-FR"/>
        </w:rPr>
        <w:t>playification</w:t>
      </w:r>
      <w:proofErr w:type="spellEnd"/>
    </w:p>
    <w:p w14:paraId="2F2F5DCB" w14:textId="77777777" w:rsidR="00797E09" w:rsidRPr="00B2634D" w:rsidRDefault="00797E09" w:rsidP="00374CE2">
      <w:pPr>
        <w:spacing w:after="0" w:line="240" w:lineRule="auto"/>
        <w:jc w:val="both"/>
        <w:rPr>
          <w:rFonts w:ascii="Calibri" w:eastAsia="Times New Roman" w:hAnsi="Calibri" w:cs="Times New Roman"/>
          <w:sz w:val="24"/>
          <w:szCs w:val="24"/>
          <w:lang w:eastAsia="fr-FR"/>
        </w:rPr>
      </w:pPr>
      <w:proofErr w:type="spellStart"/>
      <w:r w:rsidRPr="00B2634D">
        <w:rPr>
          <w:rFonts w:ascii="Calibri" w:eastAsia="Times New Roman" w:hAnsi="Calibri" w:cs="Times New Roman"/>
          <w:b/>
          <w:bCs/>
          <w:sz w:val="24"/>
          <w:szCs w:val="24"/>
          <w:lang w:eastAsia="fr-FR"/>
        </w:rPr>
        <w:t>Alcino</w:t>
      </w:r>
      <w:proofErr w:type="spellEnd"/>
      <w:r w:rsidRPr="00B2634D">
        <w:rPr>
          <w:rFonts w:ascii="Calibri" w:eastAsia="Times New Roman" w:hAnsi="Calibri" w:cs="Times New Roman"/>
          <w:b/>
          <w:bCs/>
          <w:sz w:val="24"/>
          <w:szCs w:val="24"/>
          <w:lang w:eastAsia="fr-FR"/>
        </w:rPr>
        <w:t xml:space="preserve"> Ferreira</w:t>
      </w:r>
    </w:p>
    <w:p w14:paraId="472E0033" w14:textId="77777777" w:rsidR="00797E09" w:rsidRPr="00B2634D" w:rsidRDefault="00797E09" w:rsidP="00374CE2">
      <w:pPr>
        <w:jc w:val="both"/>
        <w:rPr>
          <w:rFonts w:ascii="Calibri" w:hAnsi="Calibri"/>
          <w:sz w:val="24"/>
          <w:szCs w:val="24"/>
        </w:rPr>
      </w:pPr>
    </w:p>
    <w:p w14:paraId="4ACA7AFF" w14:textId="77777777" w:rsidR="00797E09" w:rsidRPr="00B2634D" w:rsidRDefault="00797E09" w:rsidP="00374CE2">
      <w:pPr>
        <w:jc w:val="both"/>
        <w:rPr>
          <w:rFonts w:ascii="Calibri" w:hAnsi="Calibri" w:cs="Times New Roman"/>
          <w:sz w:val="24"/>
          <w:szCs w:val="24"/>
        </w:rPr>
      </w:pPr>
      <w:r w:rsidRPr="00B2634D">
        <w:rPr>
          <w:rFonts w:ascii="Calibri" w:hAnsi="Calibri" w:cs="Times New Roman"/>
          <w:sz w:val="24"/>
          <w:szCs w:val="24"/>
        </w:rPr>
        <w:t xml:space="preserve">« Apprendre, c’est acquérir des </w:t>
      </w:r>
      <w:r w:rsidRPr="00B2634D">
        <w:rPr>
          <w:rStyle w:val="Accentuation"/>
          <w:rFonts w:ascii="Calibri" w:hAnsi="Calibri" w:cs="Times New Roman"/>
          <w:sz w:val="24"/>
          <w:szCs w:val="24"/>
        </w:rPr>
        <w:t>connaissances</w:t>
      </w:r>
      <w:r w:rsidRPr="00B2634D">
        <w:rPr>
          <w:rFonts w:ascii="Calibri" w:hAnsi="Calibri" w:cs="Times New Roman"/>
          <w:sz w:val="24"/>
          <w:szCs w:val="24"/>
        </w:rPr>
        <w:t xml:space="preserve">. Enseigner, c’est transmettre des </w:t>
      </w:r>
      <w:r w:rsidRPr="00B2634D">
        <w:rPr>
          <w:rStyle w:val="Accentuation"/>
          <w:rFonts w:ascii="Calibri" w:hAnsi="Calibri" w:cs="Times New Roman"/>
          <w:sz w:val="24"/>
          <w:szCs w:val="24"/>
        </w:rPr>
        <w:t>savoirs</w:t>
      </w:r>
      <w:r w:rsidRPr="00B2634D">
        <w:rPr>
          <w:rFonts w:ascii="Calibri" w:hAnsi="Calibri" w:cs="Times New Roman"/>
          <w:sz w:val="24"/>
          <w:szCs w:val="24"/>
        </w:rPr>
        <w:t xml:space="preserve">. Pour les professionnels de l’enseignement, apprendre c’est également acquérir des </w:t>
      </w:r>
      <w:r w:rsidRPr="00B2634D">
        <w:rPr>
          <w:rStyle w:val="Accentuation"/>
          <w:rFonts w:ascii="Calibri" w:hAnsi="Calibri" w:cs="Times New Roman"/>
          <w:sz w:val="24"/>
          <w:szCs w:val="24"/>
        </w:rPr>
        <w:t>compétences</w:t>
      </w:r>
      <w:r w:rsidRPr="00B2634D">
        <w:rPr>
          <w:rFonts w:ascii="Calibri" w:hAnsi="Calibri" w:cs="Times New Roman"/>
          <w:sz w:val="24"/>
          <w:szCs w:val="24"/>
        </w:rPr>
        <w:t xml:space="preserve">. Il en découle qu’enseigner c’est également mettre l’apprenant en situation d’observer puis de pratiquer des </w:t>
      </w:r>
      <w:r w:rsidRPr="00B2634D">
        <w:rPr>
          <w:rStyle w:val="Accentuation"/>
          <w:rFonts w:ascii="Calibri" w:hAnsi="Calibri" w:cs="Times New Roman"/>
          <w:sz w:val="24"/>
          <w:szCs w:val="24"/>
        </w:rPr>
        <w:t>savoir-faire</w:t>
      </w:r>
      <w:r w:rsidRPr="00B2634D">
        <w:rPr>
          <w:rFonts w:ascii="Calibri" w:hAnsi="Calibri" w:cs="Times New Roman"/>
          <w:sz w:val="24"/>
          <w:szCs w:val="24"/>
        </w:rPr>
        <w:t>. Si l’acquisition de savoirs théoriques est possible sans pratique, il est difficilement concevable d’acquérir des savoir-faire passivement. »</w:t>
      </w:r>
    </w:p>
    <w:p w14:paraId="54DD53A4" w14:textId="77777777" w:rsidR="00797E09" w:rsidRPr="00B2634D" w:rsidRDefault="00797E09" w:rsidP="00374CE2">
      <w:pPr>
        <w:jc w:val="both"/>
        <w:rPr>
          <w:rFonts w:ascii="Calibri" w:hAnsi="Calibri"/>
        </w:rPr>
      </w:pPr>
      <w:r w:rsidRPr="00B2634D">
        <w:rPr>
          <w:rFonts w:ascii="Calibri" w:hAnsi="Calibri"/>
        </w:rPr>
        <w:t>[…]</w:t>
      </w:r>
    </w:p>
    <w:p w14:paraId="49DE8D99" w14:textId="77777777" w:rsidR="00797E09" w:rsidRPr="00B2634D" w:rsidRDefault="00F93E5F" w:rsidP="00374CE2">
      <w:pPr>
        <w:pStyle w:val="texte"/>
        <w:jc w:val="both"/>
        <w:rPr>
          <w:rFonts w:ascii="Calibri" w:hAnsi="Calibri"/>
        </w:rPr>
      </w:pPr>
      <w:r w:rsidRPr="00B2634D">
        <w:rPr>
          <w:rFonts w:ascii="Calibri" w:hAnsi="Calibri"/>
        </w:rPr>
        <w:t>« </w:t>
      </w:r>
      <w:r w:rsidR="00797E09" w:rsidRPr="00B2634D">
        <w:rPr>
          <w:rFonts w:ascii="Calibri" w:hAnsi="Calibri"/>
        </w:rPr>
        <w:t xml:space="preserve">De tout temps, le jeu a contribué à l’apprentissage. Il en est même l’une des formes les plus anciennes, et des plus instinctives : c’est par le jeu que les jeunes lions apprennent la chasse ou le combat (Van Eck 2006). Aristote, Montaigne, Nietzsche ou encore Freud étaient convaincus de l’utilité des jeux en contexte d’apprentissage. Pour Huizinga (1938), l’opposé du jeu n’est pas le sérieux, mais la réalité. L’essence du jeu, c’est donc de faire semblant. Ainsi, dans </w:t>
      </w:r>
      <w:r w:rsidR="00797E09" w:rsidRPr="00B2634D">
        <w:rPr>
          <w:rStyle w:val="Accentuation"/>
          <w:rFonts w:ascii="Calibri" w:hAnsi="Calibri"/>
        </w:rPr>
        <w:t xml:space="preserve">Homo </w:t>
      </w:r>
      <w:proofErr w:type="spellStart"/>
      <w:r w:rsidR="00797E09" w:rsidRPr="00B2634D">
        <w:rPr>
          <w:rStyle w:val="Accentuation"/>
          <w:rFonts w:ascii="Calibri" w:hAnsi="Calibri"/>
        </w:rPr>
        <w:t>Ludens</w:t>
      </w:r>
      <w:proofErr w:type="spellEnd"/>
      <w:r w:rsidR="00797E09" w:rsidRPr="00B2634D">
        <w:rPr>
          <w:rFonts w:ascii="Calibri" w:hAnsi="Calibri"/>
        </w:rPr>
        <w:t>, cet auteur définit le jeu comme :</w:t>
      </w:r>
    </w:p>
    <w:p w14:paraId="79EB0A4F" w14:textId="77777777" w:rsidR="00797E09" w:rsidRPr="00B2634D" w:rsidRDefault="00797E09" w:rsidP="00374CE2">
      <w:pPr>
        <w:pStyle w:val="citation"/>
        <w:jc w:val="both"/>
        <w:rPr>
          <w:rFonts w:ascii="Calibri" w:hAnsi="Calibri"/>
          <w:sz w:val="22"/>
          <w:szCs w:val="22"/>
        </w:rPr>
      </w:pPr>
      <w:r w:rsidRPr="00B2634D">
        <w:rPr>
          <w:rFonts w:ascii="Calibri" w:hAnsi="Calibri"/>
          <w:i/>
          <w:sz w:val="22"/>
          <w:szCs w:val="22"/>
        </w:rPr>
        <w:t xml:space="preserve">[…] </w:t>
      </w:r>
      <w:proofErr w:type="gramStart"/>
      <w:r w:rsidRPr="00B2634D">
        <w:rPr>
          <w:rFonts w:ascii="Calibri" w:hAnsi="Calibri"/>
          <w:i/>
          <w:sz w:val="22"/>
          <w:szCs w:val="22"/>
        </w:rPr>
        <w:t>une</w:t>
      </w:r>
      <w:proofErr w:type="gramEnd"/>
      <w:r w:rsidRPr="00B2634D">
        <w:rPr>
          <w:rFonts w:ascii="Calibri" w:hAnsi="Calibri"/>
          <w:i/>
          <w:sz w:val="22"/>
          <w:szCs w:val="22"/>
        </w:rPr>
        <w:t xml:space="preserve"> action libre, sentie comme « fictive » et située en dehors de la vie courante, capable néanmoins d’absorber totalement le joueur ; une action dénuée de tout intérêt matériel et de toute utilité ; qui s’accomplit en un temps et dans un espace expressément circonscrits, se déroule avec ordre selon des règles données, et suscite dans la vie des relations de groupes s’entourant volontiers de mystère ou accentuant par le déguisement leur étrangeté vis-à-vis du monde habituel. (Édition française 1988 : 35).</w:t>
      </w:r>
      <w:r w:rsidR="00F93E5F" w:rsidRPr="00B2634D">
        <w:rPr>
          <w:rFonts w:ascii="Calibri" w:hAnsi="Calibri"/>
          <w:sz w:val="22"/>
          <w:szCs w:val="22"/>
        </w:rPr>
        <w:t> »</w:t>
      </w:r>
    </w:p>
    <w:p w14:paraId="48F76FD6" w14:textId="77777777" w:rsidR="00F93E5F" w:rsidRPr="00B2634D" w:rsidRDefault="00F93E5F" w:rsidP="00374CE2">
      <w:pPr>
        <w:pStyle w:val="citation"/>
        <w:jc w:val="both"/>
        <w:rPr>
          <w:rFonts w:ascii="Calibri" w:hAnsi="Calibri"/>
        </w:rPr>
      </w:pPr>
      <w:r w:rsidRPr="00B2634D">
        <w:rPr>
          <w:rFonts w:ascii="Calibri" w:hAnsi="Calibri"/>
        </w:rPr>
        <w:t>[…]</w:t>
      </w:r>
    </w:p>
    <w:p w14:paraId="578A3763" w14:textId="77777777" w:rsidR="00797E09" w:rsidRPr="00B2634D" w:rsidRDefault="00F93E5F" w:rsidP="00374CE2">
      <w:pPr>
        <w:pStyle w:val="citation"/>
        <w:jc w:val="both"/>
        <w:rPr>
          <w:rFonts w:ascii="Calibri" w:hAnsi="Calibri"/>
        </w:rPr>
      </w:pPr>
      <w:r w:rsidRPr="00B2634D">
        <w:rPr>
          <w:rFonts w:ascii="Calibri" w:hAnsi="Calibri"/>
        </w:rPr>
        <w:t>« </w:t>
      </w:r>
      <w:r w:rsidR="00797E09" w:rsidRPr="00B2634D">
        <w:rPr>
          <w:rFonts w:ascii="Calibri" w:hAnsi="Calibri"/>
        </w:rPr>
        <w:t>Il nous apparaît important de noter en préambule que, par le vocable « </w:t>
      </w:r>
      <w:proofErr w:type="spellStart"/>
      <w:r w:rsidR="00797E09" w:rsidRPr="00B2634D">
        <w:rPr>
          <w:rFonts w:ascii="Calibri" w:hAnsi="Calibri"/>
        </w:rPr>
        <w:t>ludification</w:t>
      </w:r>
      <w:proofErr w:type="spellEnd"/>
      <w:r w:rsidR="00797E09" w:rsidRPr="00B2634D">
        <w:rPr>
          <w:rFonts w:ascii="Calibri" w:hAnsi="Calibri"/>
        </w:rPr>
        <w:t> », nous ne désignons pas le simple ajout d’« éléments de jeu dans un contexte non-ludique » (</w:t>
      </w:r>
      <w:proofErr w:type="spellStart"/>
      <w:r w:rsidR="00797E09" w:rsidRPr="00B2634D">
        <w:rPr>
          <w:rFonts w:ascii="Calibri" w:hAnsi="Calibri"/>
        </w:rPr>
        <w:t>Deterding</w:t>
      </w:r>
      <w:proofErr w:type="spellEnd"/>
      <w:r w:rsidR="00797E09" w:rsidRPr="00B2634D">
        <w:rPr>
          <w:rFonts w:ascii="Calibri" w:hAnsi="Calibri"/>
        </w:rPr>
        <w:t xml:space="preserve"> </w:t>
      </w:r>
      <w:r w:rsidR="00797E09" w:rsidRPr="00B2634D">
        <w:rPr>
          <w:rStyle w:val="Accentuation"/>
          <w:rFonts w:ascii="Calibri" w:hAnsi="Calibri"/>
        </w:rPr>
        <w:t>et al.</w:t>
      </w:r>
      <w:r w:rsidR="00797E09" w:rsidRPr="00B2634D">
        <w:rPr>
          <w:rFonts w:ascii="Calibri" w:hAnsi="Calibri"/>
        </w:rPr>
        <w:t xml:space="preserve"> 2011 : 1), souvent traduit par le vocable anglais « </w:t>
      </w:r>
      <w:proofErr w:type="spellStart"/>
      <w:r w:rsidR="00797E09" w:rsidRPr="00B2634D">
        <w:rPr>
          <w:rStyle w:val="Accentuation"/>
          <w:rFonts w:ascii="Calibri" w:hAnsi="Calibri"/>
        </w:rPr>
        <w:t>gamification</w:t>
      </w:r>
      <w:proofErr w:type="spellEnd"/>
      <w:r w:rsidR="00797E09" w:rsidRPr="00B2634D">
        <w:rPr>
          <w:rFonts w:ascii="Calibri" w:hAnsi="Calibri"/>
        </w:rPr>
        <w:t xml:space="preserve"> » (Nicholson 2012). Ainsi comprise, la </w:t>
      </w:r>
      <w:proofErr w:type="spellStart"/>
      <w:r w:rsidR="00797E09" w:rsidRPr="00B2634D">
        <w:rPr>
          <w:rFonts w:ascii="Calibri" w:hAnsi="Calibri"/>
        </w:rPr>
        <w:lastRenderedPageBreak/>
        <w:t>ludification</w:t>
      </w:r>
      <w:proofErr w:type="spellEnd"/>
      <w:r w:rsidR="00797E09" w:rsidRPr="00B2634D">
        <w:rPr>
          <w:rFonts w:ascii="Calibri" w:hAnsi="Calibri"/>
        </w:rPr>
        <w:t xml:space="preserve"> ne serait qu’une implémentation minimale consistant par exemple en un simple ajout de score visant à plaquer artificiellement sur l’apprentissage une gratification motivationnelle extrinsèque à l’activité de l’apprenant. Une telle « scorification » manquerait l’objectif en cela même qu’elle ne ferait pas </w:t>
      </w:r>
      <w:r w:rsidR="00797E09" w:rsidRPr="00B2634D">
        <w:rPr>
          <w:rStyle w:val="Accentuation"/>
          <w:rFonts w:ascii="Calibri" w:hAnsi="Calibri"/>
        </w:rPr>
        <w:t>jouer</w:t>
      </w:r>
      <w:r w:rsidR="00797E09" w:rsidRPr="00B2634D">
        <w:rPr>
          <w:rFonts w:ascii="Calibri" w:hAnsi="Calibri"/>
        </w:rPr>
        <w:t xml:space="preserve"> l’apprenant. Ce que nous désignons c’est bien la mise en situation de l’apprenant, dans un jeu au sein duquel il pourra apprendre et/ou mettre en pratique (en anglais « </w:t>
      </w:r>
      <w:proofErr w:type="spellStart"/>
      <w:r w:rsidR="00797E09" w:rsidRPr="00B2634D">
        <w:rPr>
          <w:rStyle w:val="Accentuation"/>
          <w:rFonts w:ascii="Calibri" w:hAnsi="Calibri"/>
        </w:rPr>
        <w:t>playification</w:t>
      </w:r>
      <w:proofErr w:type="spellEnd"/>
      <w:r w:rsidR="00797E09" w:rsidRPr="00B2634D">
        <w:rPr>
          <w:rFonts w:ascii="Calibri" w:hAnsi="Calibri"/>
        </w:rPr>
        <w:t> »).</w:t>
      </w:r>
      <w:r w:rsidRPr="00B2634D">
        <w:rPr>
          <w:rFonts w:ascii="Calibri" w:hAnsi="Calibri"/>
        </w:rPr>
        <w:t> »</w:t>
      </w:r>
    </w:p>
    <w:p w14:paraId="6C7BB837" w14:textId="77777777" w:rsidR="00F93E5F" w:rsidRPr="00B2634D" w:rsidRDefault="00F93E5F" w:rsidP="00374CE2">
      <w:pPr>
        <w:pStyle w:val="citation"/>
        <w:jc w:val="both"/>
        <w:rPr>
          <w:rFonts w:ascii="Calibri" w:hAnsi="Calibri"/>
        </w:rPr>
      </w:pPr>
      <w:r w:rsidRPr="00B2634D">
        <w:rPr>
          <w:rFonts w:ascii="Calibri" w:hAnsi="Calibri"/>
        </w:rPr>
        <w:t>[…]</w:t>
      </w:r>
    </w:p>
    <w:p w14:paraId="6156FB5B" w14:textId="77777777" w:rsidR="00F93E5F" w:rsidRPr="00B2634D" w:rsidRDefault="00F93E5F" w:rsidP="00374CE2">
      <w:pPr>
        <w:pStyle w:val="citation"/>
        <w:jc w:val="both"/>
        <w:rPr>
          <w:rFonts w:ascii="Calibri" w:hAnsi="Calibri"/>
        </w:rPr>
      </w:pPr>
      <w:r w:rsidRPr="00B2634D">
        <w:rPr>
          <w:rFonts w:ascii="Calibri" w:hAnsi="Calibri"/>
        </w:rPr>
        <w:t>« De fait, les recherches récentes en neurosciences ont montré que le jeu induit un état de conscience spécifique, qui permettrait l’augmentation des capacités à résoudre des problèmes complexes, à apprendre, à trouver des solutions alternatives (</w:t>
      </w:r>
      <w:proofErr w:type="spellStart"/>
      <w:r w:rsidRPr="00B2634D">
        <w:rPr>
          <w:rFonts w:ascii="Calibri" w:hAnsi="Calibri"/>
        </w:rPr>
        <w:t>Kounios</w:t>
      </w:r>
      <w:proofErr w:type="spellEnd"/>
      <w:r w:rsidRPr="00B2634D">
        <w:rPr>
          <w:rFonts w:ascii="Calibri" w:hAnsi="Calibri"/>
        </w:rPr>
        <w:t xml:space="preserve"> &amp; </w:t>
      </w:r>
      <w:proofErr w:type="spellStart"/>
      <w:r w:rsidRPr="00B2634D">
        <w:rPr>
          <w:rFonts w:ascii="Calibri" w:hAnsi="Calibri"/>
        </w:rPr>
        <w:t>Beeman</w:t>
      </w:r>
      <w:proofErr w:type="spellEnd"/>
      <w:r w:rsidRPr="00B2634D">
        <w:rPr>
          <w:rFonts w:ascii="Calibri" w:hAnsi="Calibri"/>
        </w:rPr>
        <w:t xml:space="preserve"> 2009, Carey 2010, </w:t>
      </w:r>
      <w:proofErr w:type="spellStart"/>
      <w:r w:rsidRPr="00B2634D">
        <w:rPr>
          <w:rFonts w:ascii="Calibri" w:hAnsi="Calibri"/>
        </w:rPr>
        <w:t>Sussan</w:t>
      </w:r>
      <w:proofErr w:type="spellEnd"/>
      <w:r w:rsidRPr="00B2634D">
        <w:rPr>
          <w:rFonts w:ascii="Calibri" w:hAnsi="Calibri"/>
        </w:rPr>
        <w:t xml:space="preserve"> 2011). Une </w:t>
      </w:r>
      <w:proofErr w:type="spellStart"/>
      <w:r w:rsidRPr="00B2634D">
        <w:rPr>
          <w:rFonts w:ascii="Calibri" w:hAnsi="Calibri"/>
        </w:rPr>
        <w:t>ludification</w:t>
      </w:r>
      <w:proofErr w:type="spellEnd"/>
      <w:r w:rsidRPr="00B2634D">
        <w:rPr>
          <w:rFonts w:ascii="Calibri" w:hAnsi="Calibri"/>
        </w:rPr>
        <w:t xml:space="preserve"> pédagogique pertinente s’appliquera donc à profiter de l’état de conscience spécifique induit par la situation de jeu. »</w:t>
      </w:r>
    </w:p>
    <w:p w14:paraId="60F5C91E" w14:textId="77777777" w:rsidR="00F93E5F" w:rsidRPr="00B2634D" w:rsidRDefault="00F93E5F" w:rsidP="00374CE2">
      <w:pPr>
        <w:pStyle w:val="citation"/>
        <w:jc w:val="both"/>
        <w:rPr>
          <w:rFonts w:ascii="Calibri" w:hAnsi="Calibri"/>
        </w:rPr>
      </w:pPr>
      <w:r w:rsidRPr="00B2634D">
        <w:rPr>
          <w:rFonts w:ascii="Calibri" w:hAnsi="Calibri"/>
        </w:rPr>
        <w:t>[…]</w:t>
      </w:r>
    </w:p>
    <w:p w14:paraId="503175CA" w14:textId="77777777" w:rsidR="00F93E5F" w:rsidRPr="00B2634D" w:rsidRDefault="00F93E5F" w:rsidP="00374CE2">
      <w:pPr>
        <w:pStyle w:val="citation"/>
        <w:jc w:val="both"/>
        <w:rPr>
          <w:rFonts w:ascii="Calibri" w:hAnsi="Calibri"/>
        </w:rPr>
      </w:pPr>
      <w:r w:rsidRPr="00B2634D">
        <w:rPr>
          <w:rFonts w:ascii="Calibri" w:hAnsi="Calibri"/>
        </w:rPr>
        <w:t>« En d’autres termes, les jeux sérieux en contexte d’apprentissage sont efficaces, et ceci est démontré par la littérature scientifique traitant du sujet, et en particulier par des études statistiques rigoureuses, des études méta-analytiques croisant d’importantes quantités de données (</w:t>
      </w:r>
      <w:proofErr w:type="spellStart"/>
      <w:r w:rsidRPr="00B2634D">
        <w:rPr>
          <w:rFonts w:ascii="Calibri" w:hAnsi="Calibri"/>
        </w:rPr>
        <w:t>Szczurek</w:t>
      </w:r>
      <w:proofErr w:type="spellEnd"/>
      <w:r w:rsidRPr="00B2634D">
        <w:rPr>
          <w:rFonts w:ascii="Calibri" w:hAnsi="Calibri"/>
        </w:rPr>
        <w:t xml:space="preserve"> 1982, </w:t>
      </w:r>
      <w:proofErr w:type="spellStart"/>
      <w:r w:rsidRPr="00B2634D">
        <w:rPr>
          <w:rFonts w:ascii="Calibri" w:hAnsi="Calibri"/>
        </w:rPr>
        <w:t>Vansickle</w:t>
      </w:r>
      <w:proofErr w:type="spellEnd"/>
      <w:r w:rsidRPr="00B2634D">
        <w:rPr>
          <w:rFonts w:ascii="Calibri" w:hAnsi="Calibri"/>
        </w:rPr>
        <w:t xml:space="preserve"> 1986, </w:t>
      </w:r>
      <w:proofErr w:type="spellStart"/>
      <w:r w:rsidRPr="00B2634D">
        <w:rPr>
          <w:rFonts w:ascii="Calibri" w:hAnsi="Calibri"/>
        </w:rPr>
        <w:t>Randel</w:t>
      </w:r>
      <w:proofErr w:type="spellEnd"/>
      <w:r w:rsidRPr="00B2634D">
        <w:rPr>
          <w:rFonts w:ascii="Calibri" w:hAnsi="Calibri"/>
        </w:rPr>
        <w:t xml:space="preserve"> </w:t>
      </w:r>
      <w:r w:rsidRPr="00B2634D">
        <w:rPr>
          <w:rStyle w:val="Accentuation"/>
          <w:rFonts w:ascii="Calibri" w:hAnsi="Calibri"/>
        </w:rPr>
        <w:t>et al.</w:t>
      </w:r>
      <w:r w:rsidRPr="00B2634D">
        <w:rPr>
          <w:rFonts w:ascii="Calibri" w:hAnsi="Calibri"/>
        </w:rPr>
        <w:t xml:space="preserve"> 1992, cités dans Van Eck 2006). Néanmoins, nous arguons avec Van Eck (2006) que cette efficacité n’est pas la conséquence de ce que les jeux sérieux </w:t>
      </w:r>
      <w:r w:rsidRPr="00B2634D">
        <w:rPr>
          <w:rStyle w:val="Accentuation"/>
          <w:rFonts w:ascii="Calibri" w:hAnsi="Calibri"/>
        </w:rPr>
        <w:t>sont</w:t>
      </w:r>
      <w:r w:rsidRPr="00B2634D">
        <w:rPr>
          <w:rFonts w:ascii="Calibri" w:hAnsi="Calibri"/>
        </w:rPr>
        <w:t xml:space="preserve">, mais bien de ce que les apprenants y </w:t>
      </w:r>
      <w:r w:rsidRPr="00B2634D">
        <w:rPr>
          <w:rStyle w:val="Accentuation"/>
          <w:rFonts w:ascii="Calibri" w:hAnsi="Calibri"/>
        </w:rPr>
        <w:t>font</w:t>
      </w:r>
      <w:r w:rsidRPr="00B2634D">
        <w:rPr>
          <w:rFonts w:ascii="Calibri" w:hAnsi="Calibri"/>
        </w:rPr>
        <w:t>. »</w:t>
      </w:r>
    </w:p>
    <w:p w14:paraId="1480A3D2" w14:textId="77777777" w:rsidR="00F93E5F" w:rsidRPr="00B2634D" w:rsidRDefault="00F93E5F" w:rsidP="00374CE2">
      <w:pPr>
        <w:pStyle w:val="citation"/>
        <w:jc w:val="both"/>
        <w:rPr>
          <w:rFonts w:ascii="Calibri" w:hAnsi="Calibri"/>
        </w:rPr>
      </w:pPr>
      <w:r w:rsidRPr="00B2634D">
        <w:rPr>
          <w:rFonts w:ascii="Calibri" w:hAnsi="Calibri"/>
        </w:rPr>
        <w:t>[…]</w:t>
      </w:r>
    </w:p>
    <w:p w14:paraId="2619762C" w14:textId="77777777" w:rsidR="00F93E5F" w:rsidRPr="00B2634D" w:rsidRDefault="00374CE2" w:rsidP="00374CE2">
      <w:pPr>
        <w:spacing w:before="100" w:beforeAutospacing="1" w:after="100" w:afterAutospacing="1" w:line="240" w:lineRule="auto"/>
        <w:jc w:val="both"/>
        <w:rPr>
          <w:rFonts w:ascii="Calibri" w:eastAsia="Times New Roman" w:hAnsi="Calibri" w:cs="Times New Roman"/>
          <w:sz w:val="24"/>
          <w:szCs w:val="24"/>
          <w:lang w:eastAsia="fr-FR"/>
        </w:rPr>
      </w:pPr>
      <w:r w:rsidRPr="00B2634D">
        <w:rPr>
          <w:rFonts w:ascii="Calibri" w:eastAsia="Times New Roman" w:hAnsi="Calibri" w:cs="Times New Roman"/>
          <w:sz w:val="24"/>
          <w:szCs w:val="24"/>
          <w:lang w:eastAsia="fr-FR"/>
        </w:rPr>
        <w:t>« </w:t>
      </w:r>
      <w:r w:rsidR="00F93E5F" w:rsidRPr="00B2634D">
        <w:rPr>
          <w:rFonts w:ascii="Calibri" w:eastAsia="Times New Roman" w:hAnsi="Calibri" w:cs="Times New Roman"/>
          <w:sz w:val="24"/>
          <w:szCs w:val="24"/>
          <w:lang w:eastAsia="fr-FR"/>
        </w:rPr>
        <w:t>Comme le disait Clark C. Abt (1975 : 9, cité dans Breuer &amp; Bente 2010 : 8),</w:t>
      </w:r>
    </w:p>
    <w:p w14:paraId="39D74961" w14:textId="77777777" w:rsidR="00F93E5F" w:rsidRPr="00B2634D" w:rsidRDefault="00F93E5F" w:rsidP="00374CE2">
      <w:pPr>
        <w:spacing w:beforeAutospacing="1" w:after="100" w:afterAutospacing="1" w:line="240" w:lineRule="auto"/>
        <w:ind w:left="1440"/>
        <w:jc w:val="both"/>
        <w:rPr>
          <w:rFonts w:ascii="Calibri" w:eastAsia="Times New Roman" w:hAnsi="Calibri" w:cs="Times New Roman"/>
          <w:sz w:val="24"/>
          <w:szCs w:val="24"/>
          <w:vertAlign w:val="superscript"/>
          <w:lang w:eastAsia="fr-FR"/>
        </w:rPr>
      </w:pPr>
      <w:r w:rsidRPr="00B2634D">
        <w:rPr>
          <w:rFonts w:ascii="Calibri" w:eastAsia="Times New Roman" w:hAnsi="Calibri" w:cs="Times New Roman"/>
          <w:sz w:val="24"/>
          <w:szCs w:val="24"/>
          <w:lang w:eastAsia="fr-FR"/>
        </w:rPr>
        <w:t xml:space="preserve"> « </w:t>
      </w:r>
      <w:proofErr w:type="spellStart"/>
      <w:r w:rsidRPr="00B2634D">
        <w:rPr>
          <w:rFonts w:ascii="Calibri" w:eastAsia="Times New Roman" w:hAnsi="Calibri" w:cs="Times New Roman"/>
          <w:i/>
          <w:iCs/>
          <w:sz w:val="24"/>
          <w:szCs w:val="24"/>
          <w:lang w:eastAsia="fr-FR"/>
        </w:rPr>
        <w:t>We</w:t>
      </w:r>
      <w:proofErr w:type="spellEnd"/>
      <w:r w:rsidRPr="00B2634D">
        <w:rPr>
          <w:rFonts w:ascii="Calibri" w:eastAsia="Times New Roman" w:hAnsi="Calibri" w:cs="Times New Roman"/>
          <w:i/>
          <w:iCs/>
          <w:sz w:val="24"/>
          <w:szCs w:val="24"/>
          <w:lang w:eastAsia="fr-FR"/>
        </w:rPr>
        <w:t xml:space="preserve"> are </w:t>
      </w:r>
      <w:proofErr w:type="spellStart"/>
      <w:r w:rsidRPr="00B2634D">
        <w:rPr>
          <w:rFonts w:ascii="Calibri" w:eastAsia="Times New Roman" w:hAnsi="Calibri" w:cs="Times New Roman"/>
          <w:i/>
          <w:iCs/>
          <w:sz w:val="24"/>
          <w:szCs w:val="24"/>
          <w:lang w:eastAsia="fr-FR"/>
        </w:rPr>
        <w:t>concerned</w:t>
      </w:r>
      <w:proofErr w:type="spellEnd"/>
      <w:r w:rsidRPr="00B2634D">
        <w:rPr>
          <w:rFonts w:ascii="Calibri" w:eastAsia="Times New Roman" w:hAnsi="Calibri" w:cs="Times New Roman"/>
          <w:i/>
          <w:iCs/>
          <w:sz w:val="24"/>
          <w:szCs w:val="24"/>
          <w:lang w:eastAsia="fr-FR"/>
        </w:rPr>
        <w:t xml:space="preserve"> </w:t>
      </w:r>
      <w:proofErr w:type="spellStart"/>
      <w:r w:rsidRPr="00B2634D">
        <w:rPr>
          <w:rFonts w:ascii="Calibri" w:eastAsia="Times New Roman" w:hAnsi="Calibri" w:cs="Times New Roman"/>
          <w:i/>
          <w:iCs/>
          <w:sz w:val="24"/>
          <w:szCs w:val="24"/>
          <w:lang w:eastAsia="fr-FR"/>
        </w:rPr>
        <w:t>with</w:t>
      </w:r>
      <w:proofErr w:type="spellEnd"/>
      <w:r w:rsidRPr="00B2634D">
        <w:rPr>
          <w:rFonts w:ascii="Calibri" w:eastAsia="Times New Roman" w:hAnsi="Calibri" w:cs="Times New Roman"/>
          <w:i/>
          <w:iCs/>
          <w:sz w:val="24"/>
          <w:szCs w:val="24"/>
          <w:lang w:eastAsia="fr-FR"/>
        </w:rPr>
        <w:t xml:space="preserve"> </w:t>
      </w:r>
      <w:proofErr w:type="spellStart"/>
      <w:r w:rsidRPr="00B2634D">
        <w:rPr>
          <w:rFonts w:ascii="Calibri" w:eastAsia="Times New Roman" w:hAnsi="Calibri" w:cs="Times New Roman"/>
          <w:i/>
          <w:iCs/>
          <w:sz w:val="24"/>
          <w:szCs w:val="24"/>
          <w:lang w:eastAsia="fr-FR"/>
        </w:rPr>
        <w:t>serious</w:t>
      </w:r>
      <w:proofErr w:type="spellEnd"/>
      <w:r w:rsidRPr="00B2634D">
        <w:rPr>
          <w:rFonts w:ascii="Calibri" w:eastAsia="Times New Roman" w:hAnsi="Calibri" w:cs="Times New Roman"/>
          <w:i/>
          <w:iCs/>
          <w:sz w:val="24"/>
          <w:szCs w:val="24"/>
          <w:lang w:eastAsia="fr-FR"/>
        </w:rPr>
        <w:t xml:space="preserve"> </w:t>
      </w:r>
      <w:proofErr w:type="spellStart"/>
      <w:r w:rsidRPr="00B2634D">
        <w:rPr>
          <w:rFonts w:ascii="Calibri" w:eastAsia="Times New Roman" w:hAnsi="Calibri" w:cs="Times New Roman"/>
          <w:i/>
          <w:iCs/>
          <w:sz w:val="24"/>
          <w:szCs w:val="24"/>
          <w:lang w:eastAsia="fr-FR"/>
        </w:rPr>
        <w:t>games</w:t>
      </w:r>
      <w:proofErr w:type="spellEnd"/>
      <w:r w:rsidRPr="00B2634D">
        <w:rPr>
          <w:rFonts w:ascii="Calibri" w:eastAsia="Times New Roman" w:hAnsi="Calibri" w:cs="Times New Roman"/>
          <w:i/>
          <w:iCs/>
          <w:sz w:val="24"/>
          <w:szCs w:val="24"/>
          <w:lang w:eastAsia="fr-FR"/>
        </w:rPr>
        <w:t xml:space="preserve"> in the </w:t>
      </w:r>
      <w:proofErr w:type="spellStart"/>
      <w:r w:rsidRPr="00B2634D">
        <w:rPr>
          <w:rFonts w:ascii="Calibri" w:eastAsia="Times New Roman" w:hAnsi="Calibri" w:cs="Times New Roman"/>
          <w:i/>
          <w:iCs/>
          <w:sz w:val="24"/>
          <w:szCs w:val="24"/>
          <w:lang w:eastAsia="fr-FR"/>
        </w:rPr>
        <w:t>sense</w:t>
      </w:r>
      <w:proofErr w:type="spellEnd"/>
      <w:r w:rsidRPr="00B2634D">
        <w:rPr>
          <w:rFonts w:ascii="Calibri" w:eastAsia="Times New Roman" w:hAnsi="Calibri" w:cs="Times New Roman"/>
          <w:i/>
          <w:iCs/>
          <w:sz w:val="24"/>
          <w:szCs w:val="24"/>
          <w:lang w:eastAsia="fr-FR"/>
        </w:rPr>
        <w:t xml:space="preserve"> </w:t>
      </w:r>
      <w:proofErr w:type="spellStart"/>
      <w:r w:rsidRPr="00B2634D">
        <w:rPr>
          <w:rFonts w:ascii="Calibri" w:eastAsia="Times New Roman" w:hAnsi="Calibri" w:cs="Times New Roman"/>
          <w:i/>
          <w:iCs/>
          <w:sz w:val="24"/>
          <w:szCs w:val="24"/>
          <w:lang w:eastAsia="fr-FR"/>
        </w:rPr>
        <w:t>that</w:t>
      </w:r>
      <w:proofErr w:type="spellEnd"/>
      <w:r w:rsidRPr="00B2634D">
        <w:rPr>
          <w:rFonts w:ascii="Calibri" w:eastAsia="Times New Roman" w:hAnsi="Calibri" w:cs="Times New Roman"/>
          <w:i/>
          <w:iCs/>
          <w:sz w:val="24"/>
          <w:szCs w:val="24"/>
          <w:lang w:eastAsia="fr-FR"/>
        </w:rPr>
        <w:t xml:space="preserve"> </w:t>
      </w:r>
      <w:proofErr w:type="spellStart"/>
      <w:r w:rsidRPr="00B2634D">
        <w:rPr>
          <w:rFonts w:ascii="Calibri" w:eastAsia="Times New Roman" w:hAnsi="Calibri" w:cs="Times New Roman"/>
          <w:i/>
          <w:iCs/>
          <w:sz w:val="24"/>
          <w:szCs w:val="24"/>
          <w:lang w:eastAsia="fr-FR"/>
        </w:rPr>
        <w:t>these</w:t>
      </w:r>
      <w:proofErr w:type="spellEnd"/>
      <w:r w:rsidRPr="00B2634D">
        <w:rPr>
          <w:rFonts w:ascii="Calibri" w:eastAsia="Times New Roman" w:hAnsi="Calibri" w:cs="Times New Roman"/>
          <w:i/>
          <w:iCs/>
          <w:sz w:val="24"/>
          <w:szCs w:val="24"/>
          <w:lang w:eastAsia="fr-FR"/>
        </w:rPr>
        <w:t xml:space="preserve"> </w:t>
      </w:r>
      <w:proofErr w:type="spellStart"/>
      <w:r w:rsidRPr="00B2634D">
        <w:rPr>
          <w:rFonts w:ascii="Calibri" w:eastAsia="Times New Roman" w:hAnsi="Calibri" w:cs="Times New Roman"/>
          <w:i/>
          <w:iCs/>
          <w:sz w:val="24"/>
          <w:szCs w:val="24"/>
          <w:lang w:eastAsia="fr-FR"/>
        </w:rPr>
        <w:t>games</w:t>
      </w:r>
      <w:proofErr w:type="spellEnd"/>
      <w:r w:rsidRPr="00B2634D">
        <w:rPr>
          <w:rFonts w:ascii="Calibri" w:eastAsia="Times New Roman" w:hAnsi="Calibri" w:cs="Times New Roman"/>
          <w:i/>
          <w:iCs/>
          <w:sz w:val="24"/>
          <w:szCs w:val="24"/>
          <w:lang w:eastAsia="fr-FR"/>
        </w:rPr>
        <w:t xml:space="preserve"> have an explicit and </w:t>
      </w:r>
      <w:proofErr w:type="spellStart"/>
      <w:r w:rsidRPr="00B2634D">
        <w:rPr>
          <w:rFonts w:ascii="Calibri" w:eastAsia="Times New Roman" w:hAnsi="Calibri" w:cs="Times New Roman"/>
          <w:i/>
          <w:iCs/>
          <w:sz w:val="24"/>
          <w:szCs w:val="24"/>
          <w:lang w:eastAsia="fr-FR"/>
        </w:rPr>
        <w:t>carefully</w:t>
      </w:r>
      <w:proofErr w:type="spellEnd"/>
      <w:r w:rsidRPr="00B2634D">
        <w:rPr>
          <w:rFonts w:ascii="Calibri" w:eastAsia="Times New Roman" w:hAnsi="Calibri" w:cs="Times New Roman"/>
          <w:i/>
          <w:iCs/>
          <w:sz w:val="24"/>
          <w:szCs w:val="24"/>
          <w:lang w:eastAsia="fr-FR"/>
        </w:rPr>
        <w:t xml:space="preserve"> </w:t>
      </w:r>
      <w:hyperlink r:id="rId10" w:anchor="ftn10" w:history="1">
        <w:r w:rsidRPr="00B2634D">
          <w:rPr>
            <w:rFonts w:ascii="Calibri" w:eastAsia="Times New Roman" w:hAnsi="Calibri" w:cs="Times New Roman"/>
            <w:color w:val="0000FF"/>
            <w:sz w:val="24"/>
            <w:szCs w:val="24"/>
            <w:u w:val="single"/>
            <w:lang w:eastAsia="fr-FR"/>
          </w:rPr>
          <w:t>(...</w:t>
        </w:r>
        <w:proofErr w:type="gramStart"/>
        <w:r w:rsidRPr="00B2634D">
          <w:rPr>
            <w:rFonts w:ascii="Calibri" w:eastAsia="Times New Roman" w:hAnsi="Calibri" w:cs="Times New Roman"/>
            <w:color w:val="0000FF"/>
            <w:sz w:val="24"/>
            <w:szCs w:val="24"/>
            <w:u w:val="single"/>
            <w:lang w:eastAsia="fr-FR"/>
          </w:rPr>
          <w:t>)</w:t>
        </w:r>
        <w:proofErr w:type="gramEnd"/>
      </w:hyperlink>
      <w:r w:rsidR="00374CE2" w:rsidRPr="00B2634D">
        <w:rPr>
          <w:rFonts w:ascii="Calibri" w:eastAsia="Times New Roman" w:hAnsi="Calibri" w:cs="Times New Roman"/>
          <w:sz w:val="24"/>
          <w:szCs w:val="24"/>
          <w:vertAlign w:val="superscript"/>
          <w:lang w:eastAsia="fr-FR"/>
        </w:rPr>
        <w:t>1</w:t>
      </w:r>
    </w:p>
    <w:p w14:paraId="1326EE73" w14:textId="77777777" w:rsidR="00374CE2" w:rsidRPr="00B2634D" w:rsidRDefault="00374CE2" w:rsidP="00374CE2">
      <w:pPr>
        <w:spacing w:before="100" w:beforeAutospacing="1" w:after="100" w:afterAutospacing="1" w:line="240" w:lineRule="auto"/>
        <w:jc w:val="both"/>
        <w:rPr>
          <w:rFonts w:ascii="Calibri" w:eastAsia="Times New Roman" w:hAnsi="Calibri" w:cs="Times New Roman"/>
          <w:sz w:val="24"/>
          <w:szCs w:val="24"/>
          <w:lang w:eastAsia="fr-FR"/>
        </w:rPr>
      </w:pPr>
      <w:r w:rsidRPr="00B2634D">
        <w:rPr>
          <w:rFonts w:ascii="Calibri" w:eastAsia="Times New Roman" w:hAnsi="Calibri" w:cs="Times New Roman"/>
          <w:sz w:val="24"/>
          <w:szCs w:val="24"/>
          <w:vertAlign w:val="superscript"/>
          <w:lang w:eastAsia="fr-FR"/>
        </w:rPr>
        <w:t>1</w:t>
      </w:r>
      <w:r w:rsidR="00F93E5F" w:rsidRPr="00B2634D">
        <w:rPr>
          <w:rFonts w:ascii="Calibri" w:eastAsia="Times New Roman" w:hAnsi="Calibri" w:cs="Times New Roman"/>
          <w:sz w:val="24"/>
          <w:szCs w:val="24"/>
          <w:lang w:eastAsia="fr-FR"/>
        </w:rPr>
        <w:t>[l]es jeux qui nous préoccupent ici sont des jeux sérieux au sens où ces jeux ont une visée éducative explicite et souhaitée et ne sont pas conçus principalement pour diverti</w:t>
      </w:r>
      <w:r w:rsidRPr="00B2634D">
        <w:rPr>
          <w:rFonts w:ascii="Calibri" w:eastAsia="Times New Roman" w:hAnsi="Calibri" w:cs="Times New Roman"/>
          <w:sz w:val="24"/>
          <w:szCs w:val="24"/>
          <w:lang w:eastAsia="fr-FR"/>
        </w:rPr>
        <w:t>r</w:t>
      </w:r>
      <w:r w:rsidR="00F93E5F" w:rsidRPr="00B2634D">
        <w:rPr>
          <w:rFonts w:ascii="Calibri" w:eastAsia="Times New Roman" w:hAnsi="Calibri" w:cs="Times New Roman"/>
          <w:sz w:val="24"/>
          <w:szCs w:val="24"/>
          <w:lang w:eastAsia="fr-FR"/>
        </w:rPr>
        <w:t>.</w:t>
      </w:r>
      <w:r w:rsidRPr="00B2634D">
        <w:rPr>
          <w:rFonts w:ascii="Calibri" w:eastAsia="Times New Roman" w:hAnsi="Calibri" w:cs="Times New Roman"/>
          <w:sz w:val="24"/>
          <w:szCs w:val="24"/>
          <w:lang w:eastAsia="fr-FR"/>
        </w:rPr>
        <w:t> »</w:t>
      </w:r>
    </w:p>
    <w:p w14:paraId="57966DF2" w14:textId="77777777" w:rsidR="00374CE2" w:rsidRPr="00B2634D" w:rsidRDefault="00374CE2" w:rsidP="00374CE2">
      <w:pPr>
        <w:spacing w:before="100" w:beforeAutospacing="1" w:after="100" w:afterAutospacing="1" w:line="240" w:lineRule="auto"/>
        <w:jc w:val="both"/>
        <w:outlineLvl w:val="0"/>
        <w:rPr>
          <w:rFonts w:ascii="Calibri" w:eastAsia="Times New Roman" w:hAnsi="Calibri" w:cs="Times New Roman"/>
          <w:b/>
          <w:bCs/>
          <w:kern w:val="36"/>
          <w:sz w:val="28"/>
          <w:szCs w:val="28"/>
          <w:lang w:eastAsia="fr-FR"/>
        </w:rPr>
      </w:pPr>
      <w:r w:rsidRPr="00B2634D">
        <w:rPr>
          <w:rFonts w:ascii="Times New Roman" w:eastAsia="Times New Roman" w:hAnsi="Times New Roman" w:cs="Times New Roman"/>
          <w:b/>
          <w:bCs/>
          <w:kern w:val="36"/>
          <w:sz w:val="28"/>
          <w:szCs w:val="28"/>
          <w:lang w:eastAsia="fr-FR"/>
        </w:rPr>
        <w:t>►</w:t>
      </w:r>
      <w:r w:rsidRPr="00B2634D">
        <w:rPr>
          <w:rFonts w:ascii="Calibri" w:eastAsia="Times New Roman" w:hAnsi="Calibri" w:cs="Times New Roman"/>
          <w:b/>
          <w:bCs/>
          <w:kern w:val="36"/>
          <w:sz w:val="28"/>
          <w:szCs w:val="28"/>
          <w:lang w:eastAsia="fr-FR"/>
        </w:rPr>
        <w:t xml:space="preserve">Une approche située et critique du concept de </w:t>
      </w:r>
      <w:proofErr w:type="spellStart"/>
      <w:r w:rsidRPr="00B2634D">
        <w:rPr>
          <w:rFonts w:ascii="Calibri" w:eastAsia="Times New Roman" w:hAnsi="Calibri" w:cs="Times New Roman"/>
          <w:b/>
          <w:bCs/>
          <w:kern w:val="36"/>
          <w:sz w:val="28"/>
          <w:szCs w:val="28"/>
          <w:lang w:eastAsia="fr-FR"/>
        </w:rPr>
        <w:t>gamification</w:t>
      </w:r>
      <w:proofErr w:type="spellEnd"/>
    </w:p>
    <w:p w14:paraId="4104B149" w14:textId="77777777" w:rsidR="00374CE2" w:rsidRPr="00B2634D" w:rsidRDefault="00374CE2" w:rsidP="00374CE2">
      <w:pPr>
        <w:spacing w:after="0" w:line="240" w:lineRule="auto"/>
        <w:jc w:val="both"/>
        <w:rPr>
          <w:rFonts w:ascii="Calibri" w:eastAsia="Times New Roman" w:hAnsi="Calibri" w:cs="Times New Roman"/>
          <w:sz w:val="24"/>
          <w:szCs w:val="24"/>
          <w:lang w:eastAsia="fr-FR"/>
        </w:rPr>
      </w:pPr>
      <w:r w:rsidRPr="00B2634D">
        <w:rPr>
          <w:rFonts w:ascii="Calibri" w:eastAsia="Times New Roman" w:hAnsi="Calibri" w:cs="Times New Roman"/>
          <w:b/>
          <w:bCs/>
          <w:sz w:val="24"/>
          <w:szCs w:val="24"/>
          <w:lang w:eastAsia="fr-FR"/>
        </w:rPr>
        <w:t xml:space="preserve">Maude </w:t>
      </w:r>
      <w:proofErr w:type="spellStart"/>
      <w:r w:rsidRPr="00B2634D">
        <w:rPr>
          <w:rFonts w:ascii="Calibri" w:eastAsia="Times New Roman" w:hAnsi="Calibri" w:cs="Times New Roman"/>
          <w:b/>
          <w:bCs/>
          <w:sz w:val="24"/>
          <w:szCs w:val="24"/>
          <w:lang w:eastAsia="fr-FR"/>
        </w:rPr>
        <w:t>Bonenfant</w:t>
      </w:r>
      <w:proofErr w:type="spellEnd"/>
      <w:r w:rsidRPr="00B2634D">
        <w:rPr>
          <w:rFonts w:ascii="Calibri" w:eastAsia="Times New Roman" w:hAnsi="Calibri" w:cs="Times New Roman"/>
          <w:b/>
          <w:bCs/>
          <w:sz w:val="24"/>
          <w:szCs w:val="24"/>
          <w:lang w:eastAsia="fr-FR"/>
        </w:rPr>
        <w:t xml:space="preserve"> et Sébastien </w:t>
      </w:r>
      <w:proofErr w:type="spellStart"/>
      <w:r w:rsidRPr="00B2634D">
        <w:rPr>
          <w:rFonts w:ascii="Calibri" w:eastAsia="Times New Roman" w:hAnsi="Calibri" w:cs="Times New Roman"/>
          <w:b/>
          <w:bCs/>
          <w:sz w:val="24"/>
          <w:szCs w:val="24"/>
          <w:lang w:eastAsia="fr-FR"/>
        </w:rPr>
        <w:t>Genvo</w:t>
      </w:r>
      <w:proofErr w:type="spellEnd"/>
    </w:p>
    <w:p w14:paraId="6C120539" w14:textId="77777777" w:rsidR="00F93E5F" w:rsidRPr="00B2634D" w:rsidRDefault="00374CE2" w:rsidP="00374CE2">
      <w:pPr>
        <w:pStyle w:val="citation"/>
        <w:jc w:val="both"/>
        <w:rPr>
          <w:rFonts w:ascii="Calibri" w:hAnsi="Calibri"/>
        </w:rPr>
      </w:pPr>
      <w:r w:rsidRPr="00B2634D">
        <w:rPr>
          <w:rFonts w:ascii="Calibri" w:hAnsi="Calibri"/>
        </w:rPr>
        <w:t xml:space="preserve">« Dans la recherche académique anglophone, dans le milieu du markéting et dans les pratiques professionnelles de conception de jeux, le concept de </w:t>
      </w:r>
      <w:proofErr w:type="spellStart"/>
      <w:r w:rsidRPr="00B2634D">
        <w:rPr>
          <w:rFonts w:ascii="Calibri" w:hAnsi="Calibri"/>
        </w:rPr>
        <w:t>gamification</w:t>
      </w:r>
      <w:proofErr w:type="spellEnd"/>
      <w:r w:rsidRPr="00B2634D">
        <w:rPr>
          <w:rFonts w:ascii="Calibri" w:hAnsi="Calibri"/>
        </w:rPr>
        <w:t xml:space="preserve"> s’est rapidement diffusé. Parfois traduit en français par le terme de « </w:t>
      </w:r>
      <w:proofErr w:type="spellStart"/>
      <w:r w:rsidRPr="00B2634D">
        <w:rPr>
          <w:rFonts w:ascii="Calibri" w:hAnsi="Calibri"/>
        </w:rPr>
        <w:t>ludification</w:t>
      </w:r>
      <w:proofErr w:type="spellEnd"/>
      <w:r w:rsidRPr="00B2634D">
        <w:rPr>
          <w:rFonts w:ascii="Calibri" w:hAnsi="Calibri"/>
        </w:rPr>
        <w:t xml:space="preserve"> », il est défini par </w:t>
      </w:r>
      <w:proofErr w:type="spellStart"/>
      <w:r w:rsidRPr="00B2634D">
        <w:rPr>
          <w:rFonts w:ascii="Calibri" w:hAnsi="Calibri"/>
        </w:rPr>
        <w:t>Zichermann</w:t>
      </w:r>
      <w:proofErr w:type="spellEnd"/>
      <w:r w:rsidRPr="00B2634D">
        <w:rPr>
          <w:rFonts w:ascii="Calibri" w:hAnsi="Calibri"/>
        </w:rPr>
        <w:t xml:space="preserve"> et Cunningham (2011) comme un processus qui consiste à user de l’état d’esprit et de la mécanique du jeu pour résoudre des problèmes et faire participer les usagers, les principes de base du design de jeu étant appliqués dans différents contextes. »</w:t>
      </w:r>
    </w:p>
    <w:p w14:paraId="0A5F5565" w14:textId="77777777" w:rsidR="00374CE2" w:rsidRPr="00B2634D" w:rsidRDefault="00374CE2" w:rsidP="00374CE2">
      <w:pPr>
        <w:pStyle w:val="citation"/>
        <w:jc w:val="both"/>
        <w:rPr>
          <w:rFonts w:ascii="Calibri" w:hAnsi="Calibri"/>
        </w:rPr>
      </w:pPr>
      <w:r w:rsidRPr="00B2634D">
        <w:rPr>
          <w:rFonts w:ascii="Calibri" w:hAnsi="Calibri"/>
        </w:rPr>
        <w:t>[…]</w:t>
      </w:r>
    </w:p>
    <w:p w14:paraId="065BB692" w14:textId="77777777" w:rsidR="00374CE2" w:rsidRPr="00B2634D" w:rsidRDefault="00374CE2" w:rsidP="00374CE2">
      <w:pPr>
        <w:pStyle w:val="citation"/>
        <w:jc w:val="both"/>
        <w:rPr>
          <w:rFonts w:ascii="Calibri" w:hAnsi="Calibri"/>
        </w:rPr>
      </w:pPr>
      <w:r w:rsidRPr="00B2634D">
        <w:rPr>
          <w:rFonts w:ascii="Calibri" w:hAnsi="Calibri"/>
        </w:rPr>
        <w:t xml:space="preserve">« Toutes ces plateformes de </w:t>
      </w:r>
      <w:proofErr w:type="spellStart"/>
      <w:r w:rsidRPr="00B2634D">
        <w:rPr>
          <w:rStyle w:val="Accentuation"/>
          <w:rFonts w:ascii="Calibri" w:hAnsi="Calibri"/>
        </w:rPr>
        <w:t>gamification</w:t>
      </w:r>
      <w:proofErr w:type="spellEnd"/>
      <w:r w:rsidRPr="00B2634D">
        <w:rPr>
          <w:rFonts w:ascii="Calibri" w:hAnsi="Calibri"/>
        </w:rPr>
        <w:t xml:space="preserve">, qui participent de la </w:t>
      </w:r>
      <w:proofErr w:type="spellStart"/>
      <w:r w:rsidRPr="00B2634D">
        <w:rPr>
          <w:rFonts w:ascii="Calibri" w:hAnsi="Calibri"/>
        </w:rPr>
        <w:t>ludicisation</w:t>
      </w:r>
      <w:proofErr w:type="spellEnd"/>
      <w:r w:rsidRPr="00B2634D">
        <w:rPr>
          <w:rFonts w:ascii="Calibri" w:hAnsi="Calibri"/>
        </w:rPr>
        <w:t xml:space="preserve"> du quotidien, offrent une panoplie d’avantages que l’on peut résumer par la « motivation ». »</w:t>
      </w:r>
    </w:p>
    <w:p w14:paraId="0777BF55" w14:textId="77777777" w:rsidR="00D650C8" w:rsidRPr="00B2634D" w:rsidRDefault="00D650C8" w:rsidP="00D650C8">
      <w:pPr>
        <w:pStyle w:val="citation"/>
        <w:jc w:val="both"/>
        <w:rPr>
          <w:rFonts w:ascii="Calibri" w:hAnsi="Calibri"/>
        </w:rPr>
      </w:pPr>
    </w:p>
    <w:p w14:paraId="17F3CD83" w14:textId="77777777" w:rsidR="00D650C8" w:rsidRPr="00B2634D" w:rsidRDefault="008466B7" w:rsidP="00D650C8">
      <w:pPr>
        <w:pStyle w:val="citation"/>
        <w:jc w:val="both"/>
        <w:rPr>
          <w:rFonts w:ascii="Calibri" w:hAnsi="Calibri"/>
          <w:b/>
          <w:sz w:val="28"/>
          <w:szCs w:val="28"/>
        </w:rPr>
      </w:pPr>
      <w:r w:rsidRPr="00B2634D">
        <w:rPr>
          <w:b/>
          <w:sz w:val="28"/>
          <w:szCs w:val="28"/>
        </w:rPr>
        <w:lastRenderedPageBreak/>
        <w:t>►</w:t>
      </w:r>
      <w:r w:rsidR="00D650C8" w:rsidRPr="00B2634D">
        <w:rPr>
          <w:rFonts w:ascii="Calibri" w:hAnsi="Calibri"/>
          <w:b/>
          <w:sz w:val="28"/>
          <w:szCs w:val="28"/>
        </w:rPr>
        <w:t xml:space="preserve">LA PEDAGOGIE ACTIVE, Isabelle </w:t>
      </w:r>
      <w:proofErr w:type="spellStart"/>
      <w:r w:rsidR="00D650C8" w:rsidRPr="00B2634D">
        <w:rPr>
          <w:rFonts w:ascii="Calibri" w:hAnsi="Calibri"/>
          <w:b/>
          <w:sz w:val="28"/>
          <w:szCs w:val="28"/>
        </w:rPr>
        <w:t>Senécal</w:t>
      </w:r>
      <w:proofErr w:type="spellEnd"/>
      <w:r w:rsidR="00D650C8" w:rsidRPr="00B2634D">
        <w:rPr>
          <w:rFonts w:ascii="Calibri" w:hAnsi="Calibri"/>
          <w:b/>
          <w:sz w:val="28"/>
          <w:szCs w:val="28"/>
        </w:rPr>
        <w:t xml:space="preserve">, Jean Desjardins </w:t>
      </w:r>
    </w:p>
    <w:p w14:paraId="7F1FE5D0" w14:textId="77777777" w:rsidR="00374CE2" w:rsidRPr="00B2634D" w:rsidRDefault="00D650C8" w:rsidP="00374CE2">
      <w:pPr>
        <w:pStyle w:val="citation"/>
        <w:jc w:val="both"/>
        <w:rPr>
          <w:rFonts w:ascii="Calibri" w:hAnsi="Calibri"/>
        </w:rPr>
      </w:pPr>
      <w:r w:rsidRPr="00B2634D">
        <w:rPr>
          <w:rFonts w:ascii="Calibri" w:hAnsi="Calibri"/>
        </w:rPr>
        <w:t>« </w:t>
      </w:r>
      <w:r w:rsidR="00374CE2" w:rsidRPr="00B2634D">
        <w:rPr>
          <w:rFonts w:ascii="Calibri" w:hAnsi="Calibri"/>
        </w:rPr>
        <w:t>En raison de la rapidité des changements qui s’opèrent</w:t>
      </w:r>
      <w:r w:rsidRPr="00B2634D">
        <w:rPr>
          <w:rFonts w:ascii="Calibri" w:hAnsi="Calibri"/>
        </w:rPr>
        <w:t xml:space="preserve"> </w:t>
      </w:r>
      <w:r w:rsidR="00374CE2" w:rsidRPr="00B2634D">
        <w:rPr>
          <w:rFonts w:ascii="Calibri" w:hAnsi="Calibri"/>
        </w:rPr>
        <w:t>dans les différents milieux d</w:t>
      </w:r>
      <w:r w:rsidRPr="00B2634D">
        <w:rPr>
          <w:rFonts w:ascii="Calibri" w:hAnsi="Calibri"/>
        </w:rPr>
        <w:t xml:space="preserve">e travail et de nos espoirs que </w:t>
      </w:r>
      <w:r w:rsidR="00374CE2" w:rsidRPr="00B2634D">
        <w:rPr>
          <w:rFonts w:ascii="Calibri" w:hAnsi="Calibri"/>
        </w:rPr>
        <w:t>nos concitoyens ouvrent l</w:t>
      </w:r>
      <w:r w:rsidRPr="00B2634D">
        <w:rPr>
          <w:rFonts w:ascii="Calibri" w:hAnsi="Calibri"/>
        </w:rPr>
        <w:t xml:space="preserve">eurs perspectives sur le monde, </w:t>
      </w:r>
      <w:r w:rsidR="00374CE2" w:rsidRPr="00B2634D">
        <w:rPr>
          <w:rFonts w:ascii="Calibri" w:hAnsi="Calibri"/>
        </w:rPr>
        <w:t>tous les élèves assis act</w:t>
      </w:r>
      <w:r w:rsidRPr="00B2634D">
        <w:rPr>
          <w:rFonts w:ascii="Calibri" w:hAnsi="Calibri"/>
        </w:rPr>
        <w:t xml:space="preserve">uellement sur nos bancs d’école </w:t>
      </w:r>
      <w:r w:rsidR="00374CE2" w:rsidRPr="00B2634D">
        <w:rPr>
          <w:rFonts w:ascii="Calibri" w:hAnsi="Calibri"/>
        </w:rPr>
        <w:t>n’auront d’autre choix que de</w:t>
      </w:r>
      <w:r w:rsidRPr="00B2634D">
        <w:rPr>
          <w:rFonts w:ascii="Calibri" w:hAnsi="Calibri"/>
        </w:rPr>
        <w:t xml:space="preserve"> s’adapter et de s’engager dans </w:t>
      </w:r>
      <w:r w:rsidR="00374CE2" w:rsidRPr="00B2634D">
        <w:rPr>
          <w:rFonts w:ascii="Calibri" w:hAnsi="Calibri"/>
        </w:rPr>
        <w:t>des processus de forma</w:t>
      </w:r>
      <w:r w:rsidRPr="00B2634D">
        <w:rPr>
          <w:rFonts w:ascii="Calibri" w:hAnsi="Calibri"/>
        </w:rPr>
        <w:t xml:space="preserve">tion continue. Ce développement </w:t>
      </w:r>
      <w:r w:rsidR="00374CE2" w:rsidRPr="00B2634D">
        <w:rPr>
          <w:rFonts w:ascii="Calibri" w:hAnsi="Calibri"/>
        </w:rPr>
        <w:t>personnel et professionn</w:t>
      </w:r>
      <w:r w:rsidRPr="00B2634D">
        <w:rPr>
          <w:rFonts w:ascii="Calibri" w:hAnsi="Calibri"/>
        </w:rPr>
        <w:t xml:space="preserve">el sera plus souvent disponible </w:t>
      </w:r>
      <w:r w:rsidR="00374CE2" w:rsidRPr="00B2634D">
        <w:rPr>
          <w:rFonts w:ascii="Calibri" w:hAnsi="Calibri"/>
        </w:rPr>
        <w:t>en ligne ou à distance qu</w:t>
      </w:r>
      <w:r w:rsidRPr="00B2634D">
        <w:rPr>
          <w:rFonts w:ascii="Calibri" w:hAnsi="Calibri"/>
        </w:rPr>
        <w:t xml:space="preserve">’en présence. L’école a donc la </w:t>
      </w:r>
      <w:r w:rsidR="00374CE2" w:rsidRPr="00B2634D">
        <w:rPr>
          <w:rFonts w:ascii="Calibri" w:hAnsi="Calibri"/>
        </w:rPr>
        <w:t xml:space="preserve">responsabilité de soutenir la </w:t>
      </w:r>
      <w:r w:rsidRPr="00B2634D">
        <w:rPr>
          <w:rFonts w:ascii="Calibri" w:hAnsi="Calibri"/>
        </w:rPr>
        <w:t xml:space="preserve">capacité des élèves à apprendre </w:t>
      </w:r>
      <w:r w:rsidR="00374CE2" w:rsidRPr="00B2634D">
        <w:rPr>
          <w:rFonts w:ascii="Calibri" w:hAnsi="Calibri"/>
        </w:rPr>
        <w:t xml:space="preserve">de façon autonome, d’encourager leur curiosité </w:t>
      </w:r>
      <w:r w:rsidRPr="00B2634D">
        <w:rPr>
          <w:rFonts w:ascii="Calibri" w:hAnsi="Calibri"/>
        </w:rPr>
        <w:t xml:space="preserve">et de leur </w:t>
      </w:r>
      <w:r w:rsidR="00374CE2" w:rsidRPr="00B2634D">
        <w:rPr>
          <w:rFonts w:ascii="Calibri" w:hAnsi="Calibri"/>
        </w:rPr>
        <w:t xml:space="preserve">en faire réaliser l’importance. </w:t>
      </w:r>
      <w:r w:rsidRPr="00B2634D">
        <w:rPr>
          <w:rFonts w:ascii="Calibri" w:hAnsi="Calibri"/>
        </w:rPr>
        <w:t xml:space="preserve">Les </w:t>
      </w:r>
      <w:proofErr w:type="gramStart"/>
      <w:r w:rsidRPr="00B2634D">
        <w:rPr>
          <w:rFonts w:ascii="Calibri" w:hAnsi="Calibri"/>
        </w:rPr>
        <w:t>artisans</w:t>
      </w:r>
      <w:proofErr w:type="gramEnd"/>
      <w:r w:rsidRPr="00B2634D">
        <w:rPr>
          <w:rFonts w:ascii="Calibri" w:hAnsi="Calibri"/>
        </w:rPr>
        <w:t xml:space="preserve"> d’un établissement </w:t>
      </w:r>
      <w:r w:rsidR="00374CE2" w:rsidRPr="00B2634D">
        <w:rPr>
          <w:rFonts w:ascii="Calibri" w:hAnsi="Calibri"/>
        </w:rPr>
        <w:t xml:space="preserve">scolaire, en se dotant </w:t>
      </w:r>
      <w:r w:rsidRPr="00B2634D">
        <w:rPr>
          <w:rFonts w:ascii="Calibri" w:hAnsi="Calibri"/>
        </w:rPr>
        <w:t xml:space="preserve">eux-mêmes d’un réseau personnel </w:t>
      </w:r>
      <w:r w:rsidR="00374CE2" w:rsidRPr="00B2634D">
        <w:rPr>
          <w:rFonts w:ascii="Calibri" w:hAnsi="Calibri"/>
        </w:rPr>
        <w:t>d’apprentissage et en en expli</w:t>
      </w:r>
      <w:r w:rsidRPr="00B2634D">
        <w:rPr>
          <w:rFonts w:ascii="Calibri" w:hAnsi="Calibri"/>
        </w:rPr>
        <w:t xml:space="preserve">quant les apports pour leur vie </w:t>
      </w:r>
      <w:r w:rsidR="00374CE2" w:rsidRPr="00B2634D">
        <w:rPr>
          <w:rFonts w:ascii="Calibri" w:hAnsi="Calibri"/>
        </w:rPr>
        <w:t>professionnelle, intellect</w:t>
      </w:r>
      <w:r w:rsidRPr="00B2634D">
        <w:rPr>
          <w:rFonts w:ascii="Calibri" w:hAnsi="Calibri"/>
        </w:rPr>
        <w:t xml:space="preserve">uelle, culturelle et citoyenne, </w:t>
      </w:r>
      <w:r w:rsidR="00374CE2" w:rsidRPr="00B2634D">
        <w:rPr>
          <w:rFonts w:ascii="Calibri" w:hAnsi="Calibri"/>
        </w:rPr>
        <w:t>peuvent représenter d’excellents modèles pour leurs élèves.</w:t>
      </w:r>
      <w:r w:rsidRPr="00B2634D">
        <w:rPr>
          <w:rFonts w:ascii="Calibri" w:hAnsi="Calibri"/>
        </w:rPr>
        <w:t> »</w:t>
      </w:r>
    </w:p>
    <w:p w14:paraId="05C06ADB" w14:textId="77777777" w:rsidR="008466B7" w:rsidRPr="00B2634D" w:rsidRDefault="008466B7" w:rsidP="00D650C8">
      <w:pPr>
        <w:pStyle w:val="citation"/>
        <w:jc w:val="both"/>
        <w:rPr>
          <w:rFonts w:ascii="Calibri" w:hAnsi="Calibri"/>
        </w:rPr>
      </w:pPr>
      <w:r w:rsidRPr="00B2634D">
        <w:rPr>
          <w:rFonts w:ascii="Calibri" w:hAnsi="Calibri"/>
        </w:rPr>
        <w:t>[…]</w:t>
      </w:r>
    </w:p>
    <w:p w14:paraId="41D004A3" w14:textId="77777777" w:rsidR="00374CE2" w:rsidRPr="00B2634D" w:rsidRDefault="00D650C8" w:rsidP="00D650C8">
      <w:pPr>
        <w:pStyle w:val="citation"/>
        <w:jc w:val="both"/>
        <w:rPr>
          <w:rFonts w:ascii="Calibri" w:hAnsi="Calibri"/>
        </w:rPr>
      </w:pPr>
      <w:r w:rsidRPr="00B2634D">
        <w:rPr>
          <w:rFonts w:ascii="Calibri" w:hAnsi="Calibri"/>
        </w:rPr>
        <w:t>« Or, sans la présence d’émotions positives et d’un climat de classe favorable, l’apprentissage est difficile sur le plan cérébral. »</w:t>
      </w:r>
    </w:p>
    <w:p w14:paraId="644EBA14" w14:textId="77777777" w:rsidR="008466B7" w:rsidRPr="00B2634D" w:rsidRDefault="008466B7" w:rsidP="008466B7">
      <w:pPr>
        <w:pStyle w:val="Sansinterligne"/>
        <w:jc w:val="both"/>
        <w:rPr>
          <w:rFonts w:ascii="Calibri" w:hAnsi="Calibri" w:cs="Times New Roman"/>
          <w:b/>
          <w:sz w:val="28"/>
          <w:szCs w:val="28"/>
        </w:rPr>
      </w:pPr>
      <w:r w:rsidRPr="00B2634D">
        <w:rPr>
          <w:rFonts w:ascii="Times New Roman" w:hAnsi="Times New Roman" w:cs="Times New Roman"/>
          <w:b/>
          <w:sz w:val="28"/>
          <w:szCs w:val="28"/>
        </w:rPr>
        <w:t>►</w:t>
      </w:r>
      <w:r w:rsidRPr="00B2634D">
        <w:rPr>
          <w:rFonts w:ascii="Calibri" w:hAnsi="Calibri" w:cs="Times New Roman"/>
          <w:b/>
          <w:sz w:val="28"/>
          <w:szCs w:val="28"/>
        </w:rPr>
        <w:t xml:space="preserve">Petit, Matthieu et Robert, Virginie (2018). Jeux sérieux : un état de la recherche sur la </w:t>
      </w:r>
      <w:proofErr w:type="spellStart"/>
      <w:r w:rsidRPr="00B2634D">
        <w:rPr>
          <w:rFonts w:ascii="Calibri" w:hAnsi="Calibri" w:cs="Times New Roman"/>
          <w:b/>
          <w:sz w:val="28"/>
          <w:szCs w:val="28"/>
        </w:rPr>
        <w:t>ludification</w:t>
      </w:r>
      <w:proofErr w:type="spellEnd"/>
      <w:r w:rsidRPr="00B2634D">
        <w:rPr>
          <w:rFonts w:ascii="Calibri" w:hAnsi="Calibri" w:cs="Times New Roman"/>
          <w:b/>
          <w:sz w:val="28"/>
          <w:szCs w:val="28"/>
        </w:rPr>
        <w:t xml:space="preserve"> à l’aide du numérique et au service de la gestion de classe. Adjectif.net Mis en ligne mercredi 17 octobre 2018 </w:t>
      </w:r>
    </w:p>
    <w:p w14:paraId="3B457B71" w14:textId="77777777" w:rsidR="008466B7" w:rsidRPr="00B2634D" w:rsidRDefault="008466B7" w:rsidP="00D650C8">
      <w:pPr>
        <w:pStyle w:val="citation"/>
        <w:jc w:val="both"/>
        <w:rPr>
          <w:rFonts w:ascii="Calibri" w:hAnsi="Calibri"/>
        </w:rPr>
      </w:pPr>
    </w:p>
    <w:p w14:paraId="739D6049" w14:textId="77777777" w:rsidR="00374CE2" w:rsidRPr="00B2634D" w:rsidRDefault="008466B7" w:rsidP="008466B7">
      <w:pPr>
        <w:pStyle w:val="Sansinterligne"/>
        <w:jc w:val="both"/>
        <w:rPr>
          <w:rFonts w:ascii="Calibri" w:hAnsi="Calibri" w:cs="Times New Roman"/>
          <w:sz w:val="24"/>
          <w:szCs w:val="24"/>
        </w:rPr>
      </w:pPr>
      <w:r w:rsidRPr="00B2634D">
        <w:rPr>
          <w:rFonts w:ascii="Calibri" w:hAnsi="Calibri" w:cs="Times New Roman"/>
          <w:sz w:val="24"/>
          <w:szCs w:val="24"/>
        </w:rPr>
        <w:t>« C’est dans la mouvance d’une gestion de classe dite positive et démocratique – qui relève d’une posture humaniste et de gestes posés par l’enseignant afin de créer un climat de classe propice à l’apprentissage (</w:t>
      </w:r>
      <w:proofErr w:type="spellStart"/>
      <w:r w:rsidRPr="00B2634D">
        <w:rPr>
          <w:rFonts w:ascii="Calibri" w:hAnsi="Calibri" w:cs="Times New Roman"/>
          <w:sz w:val="24"/>
          <w:szCs w:val="24"/>
        </w:rPr>
        <w:t>Nelsen</w:t>
      </w:r>
      <w:proofErr w:type="spellEnd"/>
      <w:r w:rsidRPr="00B2634D">
        <w:rPr>
          <w:rFonts w:ascii="Calibri" w:hAnsi="Calibri" w:cs="Times New Roman"/>
          <w:sz w:val="24"/>
          <w:szCs w:val="24"/>
        </w:rPr>
        <w:t xml:space="preserve">, </w:t>
      </w:r>
      <w:proofErr w:type="spellStart"/>
      <w:r w:rsidRPr="00B2634D">
        <w:rPr>
          <w:rFonts w:ascii="Calibri" w:hAnsi="Calibri" w:cs="Times New Roman"/>
          <w:sz w:val="24"/>
          <w:szCs w:val="24"/>
        </w:rPr>
        <w:t>Lott</w:t>
      </w:r>
      <w:proofErr w:type="spellEnd"/>
      <w:r w:rsidRPr="00B2634D">
        <w:rPr>
          <w:rFonts w:ascii="Calibri" w:hAnsi="Calibri" w:cs="Times New Roman"/>
          <w:sz w:val="24"/>
          <w:szCs w:val="24"/>
        </w:rPr>
        <w:t xml:space="preserve"> et Glenn, 2018) – que l’utilisation du jeu au service de la gestion de classe s’est développée. »</w:t>
      </w:r>
    </w:p>
    <w:p w14:paraId="7783C03C" w14:textId="77777777" w:rsidR="008466B7" w:rsidRPr="00B2634D" w:rsidRDefault="008466B7" w:rsidP="008466B7">
      <w:pPr>
        <w:pStyle w:val="Sansinterligne"/>
        <w:jc w:val="both"/>
        <w:rPr>
          <w:rFonts w:ascii="Calibri" w:hAnsi="Calibri" w:cs="Times New Roman"/>
          <w:sz w:val="24"/>
          <w:szCs w:val="24"/>
        </w:rPr>
      </w:pPr>
    </w:p>
    <w:p w14:paraId="1472B769" w14:textId="77777777" w:rsidR="008466B7" w:rsidRPr="00B2634D" w:rsidRDefault="008466B7" w:rsidP="008466B7">
      <w:pPr>
        <w:pStyle w:val="Sansinterligne"/>
        <w:jc w:val="both"/>
        <w:rPr>
          <w:rFonts w:ascii="Calibri" w:hAnsi="Calibri" w:cs="Times New Roman"/>
          <w:sz w:val="24"/>
          <w:szCs w:val="24"/>
        </w:rPr>
      </w:pPr>
      <w:r w:rsidRPr="00B2634D">
        <w:rPr>
          <w:rFonts w:ascii="Calibri" w:hAnsi="Calibri" w:cs="Times New Roman"/>
          <w:sz w:val="24"/>
          <w:szCs w:val="24"/>
        </w:rPr>
        <w:t>[…]</w:t>
      </w:r>
    </w:p>
    <w:p w14:paraId="0FF2E321" w14:textId="77777777" w:rsidR="008466B7" w:rsidRPr="00B2634D" w:rsidRDefault="008466B7" w:rsidP="008466B7">
      <w:pPr>
        <w:pStyle w:val="Sansinterligne"/>
        <w:jc w:val="both"/>
        <w:rPr>
          <w:rFonts w:ascii="Calibri" w:hAnsi="Calibri" w:cs="Times New Roman"/>
          <w:sz w:val="24"/>
          <w:szCs w:val="24"/>
        </w:rPr>
      </w:pPr>
    </w:p>
    <w:p w14:paraId="7400345D" w14:textId="77777777" w:rsidR="008466B7" w:rsidRPr="00B2634D" w:rsidRDefault="008466B7" w:rsidP="008466B7">
      <w:pPr>
        <w:pStyle w:val="Sansinterligne"/>
        <w:jc w:val="both"/>
        <w:rPr>
          <w:rFonts w:ascii="Calibri" w:hAnsi="Calibri" w:cs="Times New Roman"/>
          <w:sz w:val="24"/>
          <w:szCs w:val="24"/>
        </w:rPr>
      </w:pPr>
      <w:r w:rsidRPr="00B2634D">
        <w:rPr>
          <w:rFonts w:ascii="Calibri" w:hAnsi="Calibri" w:cs="Times New Roman"/>
          <w:sz w:val="24"/>
          <w:szCs w:val="24"/>
        </w:rPr>
        <w:t>« </w:t>
      </w:r>
      <w:proofErr w:type="spellStart"/>
      <w:r w:rsidRPr="00B2634D">
        <w:rPr>
          <w:rFonts w:ascii="Calibri" w:hAnsi="Calibri" w:cs="Times New Roman"/>
          <w:sz w:val="24"/>
          <w:szCs w:val="24"/>
        </w:rPr>
        <w:t>McKnight</w:t>
      </w:r>
      <w:proofErr w:type="spellEnd"/>
      <w:r w:rsidRPr="00B2634D">
        <w:rPr>
          <w:rFonts w:ascii="Calibri" w:hAnsi="Calibri" w:cs="Times New Roman"/>
          <w:sz w:val="24"/>
          <w:szCs w:val="24"/>
        </w:rPr>
        <w:t xml:space="preserve"> et al. (2016) argumentent que la collaboration suscitée par certains jeux sérieux peut favoriser la construction de connaissances. Par l’impact de la collaboration entre pairs sur le climat de classe (Henri et </w:t>
      </w:r>
      <w:proofErr w:type="spellStart"/>
      <w:r w:rsidRPr="00B2634D">
        <w:rPr>
          <w:rFonts w:ascii="Calibri" w:hAnsi="Calibri" w:cs="Times New Roman"/>
          <w:sz w:val="24"/>
          <w:szCs w:val="24"/>
        </w:rPr>
        <w:t>Lundgren</w:t>
      </w:r>
      <w:proofErr w:type="spellEnd"/>
      <w:r w:rsidRPr="00B2634D">
        <w:rPr>
          <w:rFonts w:ascii="Calibri" w:hAnsi="Calibri" w:cs="Times New Roman"/>
          <w:sz w:val="24"/>
          <w:szCs w:val="24"/>
        </w:rPr>
        <w:t xml:space="preserve">-Cayrol, 2003), l’utilisation de jeux sérieux en ligne misant sur un but commun ou partagé entre élèves peut également relever d’une gestion de classe positive : « </w:t>
      </w:r>
      <w:proofErr w:type="spellStart"/>
      <w:r w:rsidRPr="00B2634D">
        <w:rPr>
          <w:rFonts w:ascii="Calibri" w:hAnsi="Calibri" w:cs="Times New Roman"/>
          <w:sz w:val="24"/>
          <w:szCs w:val="24"/>
        </w:rPr>
        <w:t>What</w:t>
      </w:r>
      <w:proofErr w:type="spellEnd"/>
      <w:r w:rsidRPr="00B2634D">
        <w:rPr>
          <w:rFonts w:ascii="Calibri" w:hAnsi="Calibri" w:cs="Times New Roman"/>
          <w:sz w:val="24"/>
          <w:szCs w:val="24"/>
        </w:rPr>
        <w:t xml:space="preserve"> </w:t>
      </w:r>
      <w:proofErr w:type="spellStart"/>
      <w:r w:rsidRPr="00B2634D">
        <w:rPr>
          <w:rFonts w:ascii="Calibri" w:hAnsi="Calibri" w:cs="Times New Roman"/>
          <w:sz w:val="24"/>
          <w:szCs w:val="24"/>
        </w:rPr>
        <w:t>can</w:t>
      </w:r>
      <w:proofErr w:type="spellEnd"/>
      <w:r w:rsidRPr="00B2634D">
        <w:rPr>
          <w:rFonts w:ascii="Calibri" w:hAnsi="Calibri" w:cs="Times New Roman"/>
          <w:sz w:val="24"/>
          <w:szCs w:val="24"/>
        </w:rPr>
        <w:t xml:space="preserve"> change </w:t>
      </w:r>
      <w:proofErr w:type="spellStart"/>
      <w:r w:rsidRPr="00B2634D">
        <w:rPr>
          <w:rFonts w:ascii="Calibri" w:hAnsi="Calibri" w:cs="Times New Roman"/>
          <w:sz w:val="24"/>
          <w:szCs w:val="24"/>
        </w:rPr>
        <w:t>with</w:t>
      </w:r>
      <w:proofErr w:type="spellEnd"/>
      <w:r w:rsidRPr="00B2634D">
        <w:rPr>
          <w:rFonts w:ascii="Calibri" w:hAnsi="Calibri" w:cs="Times New Roman"/>
          <w:sz w:val="24"/>
          <w:szCs w:val="24"/>
        </w:rPr>
        <w:t xml:space="preserve"> and </w:t>
      </w:r>
      <w:proofErr w:type="spellStart"/>
      <w:r w:rsidRPr="00B2634D">
        <w:rPr>
          <w:rFonts w:ascii="Calibri" w:hAnsi="Calibri" w:cs="Times New Roman"/>
          <w:sz w:val="24"/>
          <w:szCs w:val="24"/>
        </w:rPr>
        <w:t>through</w:t>
      </w:r>
      <w:proofErr w:type="spellEnd"/>
      <w:r w:rsidRPr="00B2634D">
        <w:rPr>
          <w:rFonts w:ascii="Calibri" w:hAnsi="Calibri" w:cs="Times New Roman"/>
          <w:sz w:val="24"/>
          <w:szCs w:val="24"/>
        </w:rPr>
        <w:t xml:space="preserve"> </w:t>
      </w:r>
      <w:proofErr w:type="spellStart"/>
      <w:r w:rsidRPr="00B2634D">
        <w:rPr>
          <w:rFonts w:ascii="Calibri" w:hAnsi="Calibri" w:cs="Times New Roman"/>
          <w:sz w:val="24"/>
          <w:szCs w:val="24"/>
        </w:rPr>
        <w:t>technology</w:t>
      </w:r>
      <w:proofErr w:type="spellEnd"/>
      <w:r w:rsidRPr="00B2634D">
        <w:rPr>
          <w:rFonts w:ascii="Calibri" w:hAnsi="Calibri" w:cs="Times New Roman"/>
          <w:sz w:val="24"/>
          <w:szCs w:val="24"/>
        </w:rPr>
        <w:t xml:space="preserve"> are the range of interactions and </w:t>
      </w:r>
      <w:proofErr w:type="spellStart"/>
      <w:r w:rsidRPr="00B2634D">
        <w:rPr>
          <w:rFonts w:ascii="Calibri" w:hAnsi="Calibri" w:cs="Times New Roman"/>
          <w:sz w:val="24"/>
          <w:szCs w:val="24"/>
        </w:rPr>
        <w:t>conceptual</w:t>
      </w:r>
      <w:proofErr w:type="spellEnd"/>
      <w:r w:rsidRPr="00B2634D">
        <w:rPr>
          <w:rFonts w:ascii="Calibri" w:hAnsi="Calibri" w:cs="Times New Roman"/>
          <w:sz w:val="24"/>
          <w:szCs w:val="24"/>
        </w:rPr>
        <w:t xml:space="preserve"> </w:t>
      </w:r>
      <w:proofErr w:type="spellStart"/>
      <w:r w:rsidRPr="00B2634D">
        <w:rPr>
          <w:rFonts w:ascii="Calibri" w:hAnsi="Calibri" w:cs="Times New Roman"/>
          <w:sz w:val="24"/>
          <w:szCs w:val="24"/>
        </w:rPr>
        <w:t>possibilities</w:t>
      </w:r>
      <w:proofErr w:type="spellEnd"/>
      <w:r w:rsidRPr="00B2634D">
        <w:rPr>
          <w:rFonts w:ascii="Calibri" w:hAnsi="Calibri" w:cs="Times New Roman"/>
          <w:sz w:val="24"/>
          <w:szCs w:val="24"/>
        </w:rPr>
        <w:t xml:space="preserve"> of a </w:t>
      </w:r>
      <w:proofErr w:type="spellStart"/>
      <w:r w:rsidRPr="00B2634D">
        <w:rPr>
          <w:rFonts w:ascii="Calibri" w:hAnsi="Calibri" w:cs="Times New Roman"/>
          <w:sz w:val="24"/>
          <w:szCs w:val="24"/>
        </w:rPr>
        <w:t>game</w:t>
      </w:r>
      <w:proofErr w:type="spellEnd"/>
      <w:r w:rsidRPr="00B2634D">
        <w:rPr>
          <w:rFonts w:ascii="Calibri" w:hAnsi="Calibri" w:cs="Times New Roman"/>
          <w:sz w:val="24"/>
          <w:szCs w:val="24"/>
        </w:rPr>
        <w:t xml:space="preserve"> » (</w:t>
      </w:r>
      <w:proofErr w:type="spellStart"/>
      <w:r w:rsidRPr="00B2634D">
        <w:rPr>
          <w:rFonts w:ascii="Calibri" w:hAnsi="Calibri" w:cs="Times New Roman"/>
          <w:sz w:val="24"/>
          <w:szCs w:val="24"/>
        </w:rPr>
        <w:t>Charoenying</w:t>
      </w:r>
      <w:proofErr w:type="spellEnd"/>
      <w:r w:rsidRPr="00B2634D">
        <w:rPr>
          <w:rFonts w:ascii="Calibri" w:hAnsi="Calibri" w:cs="Times New Roman"/>
          <w:sz w:val="24"/>
          <w:szCs w:val="24"/>
        </w:rPr>
        <w:t>, 2010, p. 153).</w:t>
      </w:r>
      <w:r w:rsidR="008A6FA2" w:rsidRPr="00B2634D">
        <w:rPr>
          <w:rFonts w:ascii="Calibri" w:hAnsi="Calibri" w:cs="Times New Roman"/>
          <w:sz w:val="24"/>
          <w:szCs w:val="24"/>
        </w:rPr>
        <w:t> »</w:t>
      </w:r>
    </w:p>
    <w:p w14:paraId="46E5C9A6" w14:textId="77777777" w:rsidR="008A6FA2" w:rsidRPr="00B2634D" w:rsidRDefault="008A6FA2" w:rsidP="008466B7">
      <w:pPr>
        <w:pStyle w:val="Sansinterligne"/>
        <w:jc w:val="both"/>
        <w:rPr>
          <w:rFonts w:ascii="Calibri" w:hAnsi="Calibri" w:cs="Times New Roman"/>
          <w:sz w:val="24"/>
          <w:szCs w:val="24"/>
        </w:rPr>
      </w:pPr>
    </w:p>
    <w:p w14:paraId="7875B480" w14:textId="77777777" w:rsidR="008A6FA2" w:rsidRPr="00B2634D" w:rsidRDefault="008A6FA2" w:rsidP="008466B7">
      <w:pPr>
        <w:pStyle w:val="Sansinterligne"/>
        <w:jc w:val="both"/>
        <w:rPr>
          <w:rFonts w:ascii="Calibri" w:hAnsi="Calibri" w:cs="Times New Roman"/>
          <w:sz w:val="24"/>
          <w:szCs w:val="24"/>
        </w:rPr>
      </w:pPr>
      <w:r w:rsidRPr="00B2634D">
        <w:rPr>
          <w:rFonts w:ascii="Calibri" w:hAnsi="Calibri" w:cs="Times New Roman"/>
          <w:sz w:val="24"/>
          <w:szCs w:val="24"/>
        </w:rPr>
        <w:t>[…]</w:t>
      </w:r>
    </w:p>
    <w:p w14:paraId="569A927A" w14:textId="77777777" w:rsidR="008A6FA2" w:rsidRPr="00B2634D" w:rsidRDefault="008A6FA2" w:rsidP="008466B7">
      <w:pPr>
        <w:pStyle w:val="Sansinterligne"/>
        <w:jc w:val="both"/>
        <w:rPr>
          <w:rFonts w:ascii="Calibri" w:hAnsi="Calibri" w:cs="Times New Roman"/>
          <w:sz w:val="24"/>
          <w:szCs w:val="24"/>
        </w:rPr>
      </w:pPr>
    </w:p>
    <w:p w14:paraId="02F23574" w14:textId="77777777" w:rsidR="008A6FA2" w:rsidRPr="00B2634D" w:rsidRDefault="008A6FA2" w:rsidP="008A6FA2">
      <w:pPr>
        <w:pStyle w:val="Sansinterligne"/>
        <w:jc w:val="both"/>
        <w:rPr>
          <w:rFonts w:ascii="Calibri" w:hAnsi="Calibri" w:cs="Times New Roman"/>
          <w:sz w:val="24"/>
          <w:szCs w:val="24"/>
        </w:rPr>
      </w:pPr>
      <w:r w:rsidRPr="00B2634D">
        <w:rPr>
          <w:rFonts w:ascii="Calibri" w:hAnsi="Calibri" w:cs="Times New Roman"/>
          <w:sz w:val="24"/>
          <w:szCs w:val="24"/>
        </w:rPr>
        <w:t>« </w:t>
      </w:r>
      <w:proofErr w:type="gramStart"/>
      <w:r w:rsidRPr="00B2634D">
        <w:rPr>
          <w:rFonts w:ascii="Calibri" w:hAnsi="Calibri" w:cs="Times New Roman"/>
          <w:sz w:val="24"/>
          <w:szCs w:val="24"/>
        </w:rPr>
        <w:t>la</w:t>
      </w:r>
      <w:proofErr w:type="gramEnd"/>
      <w:r w:rsidRPr="00B2634D">
        <w:rPr>
          <w:rFonts w:ascii="Calibri" w:hAnsi="Calibri" w:cs="Times New Roman"/>
          <w:sz w:val="24"/>
          <w:szCs w:val="24"/>
        </w:rPr>
        <w:t xml:space="preserve"> plateforme </w:t>
      </w:r>
      <w:proofErr w:type="spellStart"/>
      <w:r w:rsidRPr="00B2634D">
        <w:rPr>
          <w:rFonts w:ascii="Calibri" w:hAnsi="Calibri" w:cs="Times New Roman"/>
          <w:sz w:val="24"/>
          <w:szCs w:val="24"/>
        </w:rPr>
        <w:t>Classcraft</w:t>
      </w:r>
      <w:proofErr w:type="spellEnd"/>
      <w:r w:rsidRPr="00B2634D">
        <w:rPr>
          <w:rFonts w:ascii="Calibri" w:hAnsi="Calibri" w:cs="Times New Roman"/>
          <w:sz w:val="24"/>
          <w:szCs w:val="24"/>
        </w:rPr>
        <w:t xml:space="preserve"> peut être considérée comme une métaphore de la vie en classe (qui peut comporter son lot de surprises et d’aventures). La </w:t>
      </w:r>
      <w:proofErr w:type="spellStart"/>
      <w:r w:rsidRPr="00B2634D">
        <w:rPr>
          <w:rFonts w:ascii="Calibri" w:hAnsi="Calibri" w:cs="Times New Roman"/>
          <w:sz w:val="24"/>
          <w:szCs w:val="24"/>
        </w:rPr>
        <w:t>ludification</w:t>
      </w:r>
      <w:proofErr w:type="spellEnd"/>
      <w:r w:rsidRPr="00B2634D">
        <w:rPr>
          <w:rFonts w:ascii="Calibri" w:hAnsi="Calibri" w:cs="Times New Roman"/>
          <w:sz w:val="24"/>
          <w:szCs w:val="24"/>
        </w:rPr>
        <w:t xml:space="preserve"> qu’elle engendre favorise ainsi la création d’un espace réflexif dans lequel les joueurs peuvent ajuster leurs comportements puisque leurs gestes sont immédiatement suivis d’une rétroaction. L’espace de jeu peut donc encourager une certaine autonomie chez les élèves quant à la régulation de leur comportement en classe (ibid.). »</w:t>
      </w:r>
    </w:p>
    <w:p w14:paraId="20F96288" w14:textId="77777777" w:rsidR="008A6FA2" w:rsidRPr="00B2634D" w:rsidRDefault="008A6FA2" w:rsidP="008A6FA2">
      <w:pPr>
        <w:pStyle w:val="Sansinterligne"/>
        <w:jc w:val="both"/>
        <w:rPr>
          <w:rFonts w:ascii="Calibri" w:hAnsi="Calibri" w:cs="Times New Roman"/>
          <w:sz w:val="24"/>
          <w:szCs w:val="24"/>
        </w:rPr>
      </w:pPr>
    </w:p>
    <w:p w14:paraId="1A45C883" w14:textId="77777777" w:rsidR="008A6FA2" w:rsidRPr="00B2634D" w:rsidRDefault="008A6FA2" w:rsidP="008A6FA2">
      <w:pPr>
        <w:pStyle w:val="Sansinterligne"/>
        <w:jc w:val="both"/>
        <w:rPr>
          <w:rFonts w:ascii="Calibri" w:hAnsi="Calibri" w:cs="Times New Roman"/>
          <w:sz w:val="24"/>
          <w:szCs w:val="24"/>
        </w:rPr>
      </w:pPr>
      <w:r w:rsidRPr="00B2634D">
        <w:rPr>
          <w:rFonts w:ascii="Calibri" w:hAnsi="Calibri" w:cs="Times New Roman"/>
          <w:sz w:val="24"/>
          <w:szCs w:val="24"/>
        </w:rPr>
        <w:t>[…]</w:t>
      </w:r>
    </w:p>
    <w:p w14:paraId="022A108D" w14:textId="77777777" w:rsidR="008A6FA2" w:rsidRPr="00B2634D" w:rsidRDefault="008A6FA2" w:rsidP="008A6FA2">
      <w:pPr>
        <w:pStyle w:val="Sansinterligne"/>
        <w:jc w:val="both"/>
        <w:rPr>
          <w:rFonts w:ascii="Calibri" w:hAnsi="Calibri" w:cs="Times New Roman"/>
          <w:sz w:val="24"/>
          <w:szCs w:val="24"/>
        </w:rPr>
      </w:pPr>
    </w:p>
    <w:p w14:paraId="22C9A53A" w14:textId="77777777" w:rsidR="00797E09" w:rsidRPr="00B2634D" w:rsidRDefault="008A6FA2" w:rsidP="00B2634D">
      <w:pPr>
        <w:pStyle w:val="Sansinterligne"/>
        <w:jc w:val="both"/>
        <w:rPr>
          <w:rFonts w:ascii="Calibri" w:hAnsi="Calibri" w:cs="Times New Roman"/>
          <w:sz w:val="24"/>
          <w:szCs w:val="24"/>
        </w:rPr>
      </w:pPr>
      <w:r w:rsidRPr="00B2634D">
        <w:rPr>
          <w:rFonts w:ascii="Calibri" w:hAnsi="Calibri" w:cs="Times New Roman"/>
          <w:sz w:val="24"/>
          <w:szCs w:val="24"/>
        </w:rPr>
        <w:t xml:space="preserve">« Selon l’enquête auprès d’enseignants, soit le deuxième volet de l’étude de Sanchez et al. (2016), </w:t>
      </w:r>
      <w:proofErr w:type="spellStart"/>
      <w:r w:rsidRPr="00B2634D">
        <w:rPr>
          <w:rFonts w:ascii="Calibri" w:hAnsi="Calibri" w:cs="Times New Roman"/>
          <w:sz w:val="24"/>
          <w:szCs w:val="24"/>
        </w:rPr>
        <w:t>Classcraft</w:t>
      </w:r>
      <w:proofErr w:type="spellEnd"/>
      <w:r w:rsidRPr="00B2634D">
        <w:rPr>
          <w:rFonts w:ascii="Calibri" w:hAnsi="Calibri" w:cs="Times New Roman"/>
          <w:sz w:val="24"/>
          <w:szCs w:val="24"/>
        </w:rPr>
        <w:t xml:space="preserve"> permettrait d’encourager l’engagement des élèves, tout en rendant plus accessibles les attentes de l’enseignant. Les élèves connaissent donc les conséquences de leurs actions, ce qui est primordial dans le processus de prise de décisions, autant en classe que dans le jeu. »</w:t>
      </w:r>
    </w:p>
    <w:sectPr w:rsidR="00797E09" w:rsidRPr="00B2634D" w:rsidSect="00F93E5F">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DE3E7" w14:textId="77777777" w:rsidR="00777777" w:rsidRDefault="00777777" w:rsidP="00797E09">
      <w:pPr>
        <w:spacing w:after="0" w:line="240" w:lineRule="auto"/>
      </w:pPr>
      <w:r>
        <w:separator/>
      </w:r>
    </w:p>
  </w:endnote>
  <w:endnote w:type="continuationSeparator" w:id="0">
    <w:p w14:paraId="4667488F" w14:textId="77777777" w:rsidR="00777777" w:rsidRDefault="00777777" w:rsidP="0079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AF4D0" w14:textId="77777777" w:rsidR="00777777" w:rsidRDefault="00777777" w:rsidP="00797E09">
      <w:pPr>
        <w:spacing w:after="0" w:line="240" w:lineRule="auto"/>
      </w:pPr>
      <w:r>
        <w:separator/>
      </w:r>
    </w:p>
  </w:footnote>
  <w:footnote w:type="continuationSeparator" w:id="0">
    <w:p w14:paraId="7AF6E550" w14:textId="77777777" w:rsidR="00777777" w:rsidRDefault="00777777" w:rsidP="00797E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62B9"/>
    <w:multiLevelType w:val="multilevel"/>
    <w:tmpl w:val="4BC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09"/>
    <w:rsid w:val="000A40D2"/>
    <w:rsid w:val="00143574"/>
    <w:rsid w:val="00374CE2"/>
    <w:rsid w:val="00451BD2"/>
    <w:rsid w:val="00460507"/>
    <w:rsid w:val="00583F12"/>
    <w:rsid w:val="005C2223"/>
    <w:rsid w:val="00777777"/>
    <w:rsid w:val="00797E09"/>
    <w:rsid w:val="008466B7"/>
    <w:rsid w:val="008A6FA2"/>
    <w:rsid w:val="00B2634D"/>
    <w:rsid w:val="00B26591"/>
    <w:rsid w:val="00C2733A"/>
    <w:rsid w:val="00D113C1"/>
    <w:rsid w:val="00D650C8"/>
    <w:rsid w:val="00F93E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B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D2"/>
  </w:style>
  <w:style w:type="paragraph" w:styleId="Titre1">
    <w:name w:val="heading 1"/>
    <w:basedOn w:val="Normal"/>
    <w:link w:val="Titre1Car"/>
    <w:uiPriority w:val="9"/>
    <w:qFormat/>
    <w:rsid w:val="00797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7E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7E09"/>
  </w:style>
  <w:style w:type="paragraph" w:styleId="Pieddepage">
    <w:name w:val="footer"/>
    <w:basedOn w:val="Normal"/>
    <w:link w:val="PieddepageCar"/>
    <w:uiPriority w:val="99"/>
    <w:semiHidden/>
    <w:unhideWhenUsed/>
    <w:rsid w:val="00797E0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7E09"/>
  </w:style>
  <w:style w:type="character" w:styleId="lev">
    <w:name w:val="Strong"/>
    <w:basedOn w:val="Policepardfaut"/>
    <w:uiPriority w:val="22"/>
    <w:qFormat/>
    <w:rsid w:val="00797E09"/>
    <w:rPr>
      <w:b/>
      <w:bCs/>
    </w:rPr>
  </w:style>
  <w:style w:type="character" w:styleId="Lienhypertexte">
    <w:name w:val="Hyperlink"/>
    <w:basedOn w:val="Policepardfaut"/>
    <w:uiPriority w:val="99"/>
    <w:semiHidden/>
    <w:unhideWhenUsed/>
    <w:rsid w:val="00797E09"/>
    <w:rPr>
      <w:color w:val="0000FF"/>
      <w:u w:val="single"/>
    </w:rPr>
  </w:style>
  <w:style w:type="character" w:customStyle="1" w:styleId="familyname">
    <w:name w:val="familyname"/>
    <w:basedOn w:val="Policepardfaut"/>
    <w:rsid w:val="00797E09"/>
  </w:style>
  <w:style w:type="character" w:styleId="Accentuation">
    <w:name w:val="Emphasis"/>
    <w:basedOn w:val="Policepardfaut"/>
    <w:uiPriority w:val="20"/>
    <w:qFormat/>
    <w:rsid w:val="00797E09"/>
    <w:rPr>
      <w:i/>
      <w:iCs/>
    </w:rPr>
  </w:style>
  <w:style w:type="character" w:customStyle="1" w:styleId="Titre1Car">
    <w:name w:val="Titre 1 Car"/>
    <w:basedOn w:val="Policepardfaut"/>
    <w:link w:val="Titre1"/>
    <w:uiPriority w:val="9"/>
    <w:rsid w:val="00797E09"/>
    <w:rPr>
      <w:rFonts w:ascii="Times New Roman" w:eastAsia="Times New Roman" w:hAnsi="Times New Roman" w:cs="Times New Roman"/>
      <w:b/>
      <w:bCs/>
      <w:kern w:val="36"/>
      <w:sz w:val="48"/>
      <w:szCs w:val="48"/>
      <w:lang w:eastAsia="fr-FR"/>
    </w:rPr>
  </w:style>
  <w:style w:type="character" w:customStyle="1" w:styleId="text">
    <w:name w:val="text"/>
    <w:basedOn w:val="Policepardfaut"/>
    <w:rsid w:val="00797E09"/>
  </w:style>
  <w:style w:type="paragraph" w:customStyle="1" w:styleId="texte">
    <w:name w:val="texte"/>
    <w:basedOn w:val="Normal"/>
    <w:rsid w:val="00797E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itation">
    <w:name w:val="citation"/>
    <w:basedOn w:val="Normal"/>
    <w:rsid w:val="00797E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F93E5F"/>
  </w:style>
  <w:style w:type="paragraph" w:styleId="Sansinterligne">
    <w:name w:val="No Spacing"/>
    <w:uiPriority w:val="1"/>
    <w:qFormat/>
    <w:rsid w:val="008466B7"/>
    <w:pPr>
      <w:spacing w:after="0" w:line="240" w:lineRule="auto"/>
    </w:pPr>
  </w:style>
  <w:style w:type="paragraph" w:styleId="Textedebulles">
    <w:name w:val="Balloon Text"/>
    <w:basedOn w:val="Normal"/>
    <w:link w:val="TextedebullesCar"/>
    <w:uiPriority w:val="99"/>
    <w:semiHidden/>
    <w:unhideWhenUsed/>
    <w:rsid w:val="0077777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77777"/>
    <w:rPr>
      <w:rFonts w:ascii="Lucida Grande" w:hAnsi="Lucida Grande" w:cs="Lucida Grande"/>
      <w:sz w:val="18"/>
      <w:szCs w:val="18"/>
    </w:rPr>
  </w:style>
  <w:style w:type="character" w:styleId="Lienhypertextesuivi">
    <w:name w:val="FollowedHyperlink"/>
    <w:basedOn w:val="Policepardfaut"/>
    <w:uiPriority w:val="99"/>
    <w:semiHidden/>
    <w:unhideWhenUsed/>
    <w:rsid w:val="00B263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D2"/>
  </w:style>
  <w:style w:type="paragraph" w:styleId="Titre1">
    <w:name w:val="heading 1"/>
    <w:basedOn w:val="Normal"/>
    <w:link w:val="Titre1Car"/>
    <w:uiPriority w:val="9"/>
    <w:qFormat/>
    <w:rsid w:val="00797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7E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7E09"/>
  </w:style>
  <w:style w:type="paragraph" w:styleId="Pieddepage">
    <w:name w:val="footer"/>
    <w:basedOn w:val="Normal"/>
    <w:link w:val="PieddepageCar"/>
    <w:uiPriority w:val="99"/>
    <w:semiHidden/>
    <w:unhideWhenUsed/>
    <w:rsid w:val="00797E0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7E09"/>
  </w:style>
  <w:style w:type="character" w:styleId="lev">
    <w:name w:val="Strong"/>
    <w:basedOn w:val="Policepardfaut"/>
    <w:uiPriority w:val="22"/>
    <w:qFormat/>
    <w:rsid w:val="00797E09"/>
    <w:rPr>
      <w:b/>
      <w:bCs/>
    </w:rPr>
  </w:style>
  <w:style w:type="character" w:styleId="Lienhypertexte">
    <w:name w:val="Hyperlink"/>
    <w:basedOn w:val="Policepardfaut"/>
    <w:uiPriority w:val="99"/>
    <w:semiHidden/>
    <w:unhideWhenUsed/>
    <w:rsid w:val="00797E09"/>
    <w:rPr>
      <w:color w:val="0000FF"/>
      <w:u w:val="single"/>
    </w:rPr>
  </w:style>
  <w:style w:type="character" w:customStyle="1" w:styleId="familyname">
    <w:name w:val="familyname"/>
    <w:basedOn w:val="Policepardfaut"/>
    <w:rsid w:val="00797E09"/>
  </w:style>
  <w:style w:type="character" w:styleId="Accentuation">
    <w:name w:val="Emphasis"/>
    <w:basedOn w:val="Policepardfaut"/>
    <w:uiPriority w:val="20"/>
    <w:qFormat/>
    <w:rsid w:val="00797E09"/>
    <w:rPr>
      <w:i/>
      <w:iCs/>
    </w:rPr>
  </w:style>
  <w:style w:type="character" w:customStyle="1" w:styleId="Titre1Car">
    <w:name w:val="Titre 1 Car"/>
    <w:basedOn w:val="Policepardfaut"/>
    <w:link w:val="Titre1"/>
    <w:uiPriority w:val="9"/>
    <w:rsid w:val="00797E09"/>
    <w:rPr>
      <w:rFonts w:ascii="Times New Roman" w:eastAsia="Times New Roman" w:hAnsi="Times New Roman" w:cs="Times New Roman"/>
      <w:b/>
      <w:bCs/>
      <w:kern w:val="36"/>
      <w:sz w:val="48"/>
      <w:szCs w:val="48"/>
      <w:lang w:eastAsia="fr-FR"/>
    </w:rPr>
  </w:style>
  <w:style w:type="character" w:customStyle="1" w:styleId="text">
    <w:name w:val="text"/>
    <w:basedOn w:val="Policepardfaut"/>
    <w:rsid w:val="00797E09"/>
  </w:style>
  <w:style w:type="paragraph" w:customStyle="1" w:styleId="texte">
    <w:name w:val="texte"/>
    <w:basedOn w:val="Normal"/>
    <w:rsid w:val="00797E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itation">
    <w:name w:val="citation"/>
    <w:basedOn w:val="Normal"/>
    <w:rsid w:val="00797E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F93E5F"/>
  </w:style>
  <w:style w:type="paragraph" w:styleId="Sansinterligne">
    <w:name w:val="No Spacing"/>
    <w:uiPriority w:val="1"/>
    <w:qFormat/>
    <w:rsid w:val="008466B7"/>
    <w:pPr>
      <w:spacing w:after="0" w:line="240" w:lineRule="auto"/>
    </w:pPr>
  </w:style>
  <w:style w:type="paragraph" w:styleId="Textedebulles">
    <w:name w:val="Balloon Text"/>
    <w:basedOn w:val="Normal"/>
    <w:link w:val="TextedebullesCar"/>
    <w:uiPriority w:val="99"/>
    <w:semiHidden/>
    <w:unhideWhenUsed/>
    <w:rsid w:val="0077777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77777"/>
    <w:rPr>
      <w:rFonts w:ascii="Lucida Grande" w:hAnsi="Lucida Grande" w:cs="Lucida Grande"/>
      <w:sz w:val="18"/>
      <w:szCs w:val="18"/>
    </w:rPr>
  </w:style>
  <w:style w:type="character" w:styleId="Lienhypertextesuivi">
    <w:name w:val="FollowedHyperlink"/>
    <w:basedOn w:val="Policepardfaut"/>
    <w:uiPriority w:val="99"/>
    <w:semiHidden/>
    <w:unhideWhenUsed/>
    <w:rsid w:val="00B26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3464">
      <w:bodyDiv w:val="1"/>
      <w:marLeft w:val="0"/>
      <w:marRight w:val="0"/>
      <w:marTop w:val="1350"/>
      <w:marBottom w:val="0"/>
      <w:divBdr>
        <w:top w:val="none" w:sz="0" w:space="0" w:color="auto"/>
        <w:left w:val="none" w:sz="0" w:space="0" w:color="auto"/>
        <w:bottom w:val="none" w:sz="0" w:space="0" w:color="auto"/>
        <w:right w:val="none" w:sz="0" w:space="0" w:color="auto"/>
      </w:divBdr>
      <w:divsChild>
        <w:div w:id="876745933">
          <w:marLeft w:val="0"/>
          <w:marRight w:val="0"/>
          <w:marTop w:val="0"/>
          <w:marBottom w:val="0"/>
          <w:divBdr>
            <w:top w:val="none" w:sz="0" w:space="0" w:color="auto"/>
            <w:left w:val="none" w:sz="0" w:space="0" w:color="auto"/>
            <w:bottom w:val="none" w:sz="0" w:space="0" w:color="auto"/>
            <w:right w:val="none" w:sz="0" w:space="0" w:color="auto"/>
          </w:divBdr>
          <w:divsChild>
            <w:div w:id="293869601">
              <w:marLeft w:val="0"/>
              <w:marRight w:val="0"/>
              <w:marTop w:val="0"/>
              <w:marBottom w:val="0"/>
              <w:divBdr>
                <w:top w:val="none" w:sz="0" w:space="0" w:color="auto"/>
                <w:left w:val="none" w:sz="0" w:space="0" w:color="auto"/>
                <w:bottom w:val="none" w:sz="0" w:space="0" w:color="auto"/>
                <w:right w:val="none" w:sz="0" w:space="0" w:color="auto"/>
              </w:divBdr>
              <w:divsChild>
                <w:div w:id="977303971">
                  <w:marLeft w:val="0"/>
                  <w:marRight w:val="0"/>
                  <w:marTop w:val="0"/>
                  <w:marBottom w:val="0"/>
                  <w:divBdr>
                    <w:top w:val="none" w:sz="0" w:space="0" w:color="auto"/>
                    <w:left w:val="none" w:sz="0" w:space="0" w:color="auto"/>
                    <w:bottom w:val="none" w:sz="0" w:space="0" w:color="auto"/>
                    <w:right w:val="none" w:sz="0" w:space="0" w:color="auto"/>
                  </w:divBdr>
                  <w:divsChild>
                    <w:div w:id="1490368627">
                      <w:marLeft w:val="0"/>
                      <w:marRight w:val="0"/>
                      <w:marTop w:val="0"/>
                      <w:marBottom w:val="0"/>
                      <w:divBdr>
                        <w:top w:val="none" w:sz="0" w:space="0" w:color="auto"/>
                        <w:left w:val="none" w:sz="0" w:space="0" w:color="auto"/>
                        <w:bottom w:val="none" w:sz="0" w:space="0" w:color="auto"/>
                        <w:right w:val="none" w:sz="0" w:space="0" w:color="auto"/>
                      </w:divBdr>
                      <w:divsChild>
                        <w:div w:id="1425421361">
                          <w:marLeft w:val="0"/>
                          <w:marRight w:val="0"/>
                          <w:marTop w:val="0"/>
                          <w:marBottom w:val="0"/>
                          <w:divBdr>
                            <w:top w:val="none" w:sz="0" w:space="0" w:color="auto"/>
                            <w:left w:val="none" w:sz="0" w:space="0" w:color="auto"/>
                            <w:bottom w:val="none" w:sz="0" w:space="0" w:color="auto"/>
                            <w:right w:val="none" w:sz="0" w:space="0" w:color="auto"/>
                          </w:divBdr>
                          <w:divsChild>
                            <w:div w:id="1580364110">
                              <w:marLeft w:val="0"/>
                              <w:marRight w:val="0"/>
                              <w:marTop w:val="0"/>
                              <w:marBottom w:val="0"/>
                              <w:divBdr>
                                <w:top w:val="none" w:sz="0" w:space="0" w:color="auto"/>
                                <w:left w:val="none" w:sz="0" w:space="0" w:color="auto"/>
                                <w:bottom w:val="none" w:sz="0" w:space="0" w:color="auto"/>
                                <w:right w:val="none" w:sz="0" w:space="0" w:color="auto"/>
                              </w:divBdr>
                              <w:divsChild>
                                <w:div w:id="805587452">
                                  <w:marLeft w:val="0"/>
                                  <w:marRight w:val="0"/>
                                  <w:marTop w:val="0"/>
                                  <w:marBottom w:val="0"/>
                                  <w:divBdr>
                                    <w:top w:val="none" w:sz="0" w:space="0" w:color="auto"/>
                                    <w:left w:val="none" w:sz="0" w:space="0" w:color="auto"/>
                                    <w:bottom w:val="none" w:sz="0" w:space="0" w:color="auto"/>
                                    <w:right w:val="none" w:sz="0" w:space="0" w:color="auto"/>
                                  </w:divBdr>
                                  <w:divsChild>
                                    <w:div w:id="863323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629182">
      <w:bodyDiv w:val="1"/>
      <w:marLeft w:val="0"/>
      <w:marRight w:val="0"/>
      <w:marTop w:val="1350"/>
      <w:marBottom w:val="0"/>
      <w:divBdr>
        <w:top w:val="none" w:sz="0" w:space="0" w:color="auto"/>
        <w:left w:val="none" w:sz="0" w:space="0" w:color="auto"/>
        <w:bottom w:val="none" w:sz="0" w:space="0" w:color="auto"/>
        <w:right w:val="none" w:sz="0" w:space="0" w:color="auto"/>
      </w:divBdr>
      <w:divsChild>
        <w:div w:id="640769975">
          <w:marLeft w:val="0"/>
          <w:marRight w:val="0"/>
          <w:marTop w:val="0"/>
          <w:marBottom w:val="0"/>
          <w:divBdr>
            <w:top w:val="none" w:sz="0" w:space="0" w:color="auto"/>
            <w:left w:val="none" w:sz="0" w:space="0" w:color="auto"/>
            <w:bottom w:val="none" w:sz="0" w:space="0" w:color="auto"/>
            <w:right w:val="none" w:sz="0" w:space="0" w:color="auto"/>
          </w:divBdr>
          <w:divsChild>
            <w:div w:id="1258633474">
              <w:marLeft w:val="0"/>
              <w:marRight w:val="0"/>
              <w:marTop w:val="0"/>
              <w:marBottom w:val="0"/>
              <w:divBdr>
                <w:top w:val="none" w:sz="0" w:space="0" w:color="auto"/>
                <w:left w:val="none" w:sz="0" w:space="0" w:color="auto"/>
                <w:bottom w:val="none" w:sz="0" w:space="0" w:color="auto"/>
                <w:right w:val="none" w:sz="0" w:space="0" w:color="auto"/>
              </w:divBdr>
              <w:divsChild>
                <w:div w:id="538249575">
                  <w:marLeft w:val="0"/>
                  <w:marRight w:val="0"/>
                  <w:marTop w:val="0"/>
                  <w:marBottom w:val="0"/>
                  <w:divBdr>
                    <w:top w:val="none" w:sz="0" w:space="0" w:color="auto"/>
                    <w:left w:val="none" w:sz="0" w:space="0" w:color="auto"/>
                    <w:bottom w:val="none" w:sz="0" w:space="0" w:color="auto"/>
                    <w:right w:val="none" w:sz="0" w:space="0" w:color="auto"/>
                  </w:divBdr>
                  <w:divsChild>
                    <w:div w:id="560754473">
                      <w:marLeft w:val="0"/>
                      <w:marRight w:val="0"/>
                      <w:marTop w:val="0"/>
                      <w:marBottom w:val="0"/>
                      <w:divBdr>
                        <w:top w:val="none" w:sz="0" w:space="0" w:color="auto"/>
                        <w:left w:val="none" w:sz="0" w:space="0" w:color="auto"/>
                        <w:bottom w:val="none" w:sz="0" w:space="0" w:color="auto"/>
                        <w:right w:val="none" w:sz="0" w:space="0" w:color="auto"/>
                      </w:divBdr>
                      <w:divsChild>
                        <w:div w:id="786967422">
                          <w:marLeft w:val="0"/>
                          <w:marRight w:val="0"/>
                          <w:marTop w:val="0"/>
                          <w:marBottom w:val="0"/>
                          <w:divBdr>
                            <w:top w:val="none" w:sz="0" w:space="0" w:color="auto"/>
                            <w:left w:val="none" w:sz="0" w:space="0" w:color="auto"/>
                            <w:bottom w:val="none" w:sz="0" w:space="0" w:color="auto"/>
                            <w:right w:val="none" w:sz="0" w:space="0" w:color="auto"/>
                          </w:divBdr>
                          <w:divsChild>
                            <w:div w:id="846555992">
                              <w:marLeft w:val="0"/>
                              <w:marRight w:val="0"/>
                              <w:marTop w:val="0"/>
                              <w:marBottom w:val="0"/>
                              <w:divBdr>
                                <w:top w:val="none" w:sz="0" w:space="0" w:color="auto"/>
                                <w:left w:val="none" w:sz="0" w:space="0" w:color="auto"/>
                                <w:bottom w:val="none" w:sz="0" w:space="0" w:color="auto"/>
                                <w:right w:val="none" w:sz="0" w:space="0" w:color="auto"/>
                              </w:divBdr>
                              <w:divsChild>
                                <w:div w:id="5763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96226">
      <w:bodyDiv w:val="1"/>
      <w:marLeft w:val="0"/>
      <w:marRight w:val="0"/>
      <w:marTop w:val="1350"/>
      <w:marBottom w:val="0"/>
      <w:divBdr>
        <w:top w:val="none" w:sz="0" w:space="0" w:color="auto"/>
        <w:left w:val="none" w:sz="0" w:space="0" w:color="auto"/>
        <w:bottom w:val="none" w:sz="0" w:space="0" w:color="auto"/>
        <w:right w:val="none" w:sz="0" w:space="0" w:color="auto"/>
      </w:divBdr>
      <w:divsChild>
        <w:div w:id="1253197510">
          <w:marLeft w:val="0"/>
          <w:marRight w:val="0"/>
          <w:marTop w:val="0"/>
          <w:marBottom w:val="0"/>
          <w:divBdr>
            <w:top w:val="none" w:sz="0" w:space="0" w:color="auto"/>
            <w:left w:val="none" w:sz="0" w:space="0" w:color="auto"/>
            <w:bottom w:val="none" w:sz="0" w:space="0" w:color="auto"/>
            <w:right w:val="none" w:sz="0" w:space="0" w:color="auto"/>
          </w:divBdr>
          <w:divsChild>
            <w:div w:id="72361585">
              <w:marLeft w:val="0"/>
              <w:marRight w:val="0"/>
              <w:marTop w:val="0"/>
              <w:marBottom w:val="0"/>
              <w:divBdr>
                <w:top w:val="none" w:sz="0" w:space="0" w:color="auto"/>
                <w:left w:val="none" w:sz="0" w:space="0" w:color="auto"/>
                <w:bottom w:val="none" w:sz="0" w:space="0" w:color="auto"/>
                <w:right w:val="none" w:sz="0" w:space="0" w:color="auto"/>
              </w:divBdr>
              <w:divsChild>
                <w:div w:id="1339426703">
                  <w:marLeft w:val="0"/>
                  <w:marRight w:val="0"/>
                  <w:marTop w:val="0"/>
                  <w:marBottom w:val="0"/>
                  <w:divBdr>
                    <w:top w:val="none" w:sz="0" w:space="0" w:color="auto"/>
                    <w:left w:val="none" w:sz="0" w:space="0" w:color="auto"/>
                    <w:bottom w:val="none" w:sz="0" w:space="0" w:color="auto"/>
                    <w:right w:val="none" w:sz="0" w:space="0" w:color="auto"/>
                  </w:divBdr>
                  <w:divsChild>
                    <w:div w:id="1590694742">
                      <w:marLeft w:val="0"/>
                      <w:marRight w:val="0"/>
                      <w:marTop w:val="0"/>
                      <w:marBottom w:val="0"/>
                      <w:divBdr>
                        <w:top w:val="none" w:sz="0" w:space="0" w:color="auto"/>
                        <w:left w:val="none" w:sz="0" w:space="0" w:color="auto"/>
                        <w:bottom w:val="none" w:sz="0" w:space="0" w:color="auto"/>
                        <w:right w:val="none" w:sz="0" w:space="0" w:color="auto"/>
                      </w:divBdr>
                      <w:divsChild>
                        <w:div w:id="1617328095">
                          <w:marLeft w:val="0"/>
                          <w:marRight w:val="0"/>
                          <w:marTop w:val="0"/>
                          <w:marBottom w:val="0"/>
                          <w:divBdr>
                            <w:top w:val="none" w:sz="0" w:space="0" w:color="auto"/>
                            <w:left w:val="none" w:sz="0" w:space="0" w:color="auto"/>
                            <w:bottom w:val="none" w:sz="0" w:space="0" w:color="auto"/>
                            <w:right w:val="none" w:sz="0" w:space="0" w:color="auto"/>
                          </w:divBdr>
                          <w:divsChild>
                            <w:div w:id="521555637">
                              <w:marLeft w:val="0"/>
                              <w:marRight w:val="0"/>
                              <w:marTop w:val="0"/>
                              <w:marBottom w:val="0"/>
                              <w:divBdr>
                                <w:top w:val="none" w:sz="0" w:space="0" w:color="auto"/>
                                <w:left w:val="none" w:sz="0" w:space="0" w:color="auto"/>
                                <w:bottom w:val="none" w:sz="0" w:space="0" w:color="auto"/>
                                <w:right w:val="none" w:sz="0" w:space="0" w:color="auto"/>
                              </w:divBdr>
                              <w:divsChild>
                                <w:div w:id="2110658185">
                                  <w:marLeft w:val="0"/>
                                  <w:marRight w:val="0"/>
                                  <w:marTop w:val="0"/>
                                  <w:marBottom w:val="0"/>
                                  <w:divBdr>
                                    <w:top w:val="none" w:sz="0" w:space="0" w:color="auto"/>
                                    <w:left w:val="none" w:sz="0" w:space="0" w:color="auto"/>
                                    <w:bottom w:val="none" w:sz="0" w:space="0" w:color="auto"/>
                                    <w:right w:val="none" w:sz="0" w:space="0" w:color="auto"/>
                                  </w:divBdr>
                                </w:div>
                              </w:divsChild>
                            </w:div>
                            <w:div w:id="1565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571094">
      <w:bodyDiv w:val="1"/>
      <w:marLeft w:val="0"/>
      <w:marRight w:val="0"/>
      <w:marTop w:val="1350"/>
      <w:marBottom w:val="0"/>
      <w:divBdr>
        <w:top w:val="none" w:sz="0" w:space="0" w:color="auto"/>
        <w:left w:val="none" w:sz="0" w:space="0" w:color="auto"/>
        <w:bottom w:val="none" w:sz="0" w:space="0" w:color="auto"/>
        <w:right w:val="none" w:sz="0" w:space="0" w:color="auto"/>
      </w:divBdr>
      <w:divsChild>
        <w:div w:id="1429614485">
          <w:marLeft w:val="0"/>
          <w:marRight w:val="0"/>
          <w:marTop w:val="0"/>
          <w:marBottom w:val="0"/>
          <w:divBdr>
            <w:top w:val="none" w:sz="0" w:space="0" w:color="auto"/>
            <w:left w:val="none" w:sz="0" w:space="0" w:color="auto"/>
            <w:bottom w:val="none" w:sz="0" w:space="0" w:color="auto"/>
            <w:right w:val="none" w:sz="0" w:space="0" w:color="auto"/>
          </w:divBdr>
          <w:divsChild>
            <w:div w:id="180896651">
              <w:marLeft w:val="0"/>
              <w:marRight w:val="0"/>
              <w:marTop w:val="0"/>
              <w:marBottom w:val="0"/>
              <w:divBdr>
                <w:top w:val="none" w:sz="0" w:space="0" w:color="auto"/>
                <w:left w:val="none" w:sz="0" w:space="0" w:color="auto"/>
                <w:bottom w:val="none" w:sz="0" w:space="0" w:color="auto"/>
                <w:right w:val="none" w:sz="0" w:space="0" w:color="auto"/>
              </w:divBdr>
              <w:divsChild>
                <w:div w:id="293946309">
                  <w:marLeft w:val="0"/>
                  <w:marRight w:val="0"/>
                  <w:marTop w:val="0"/>
                  <w:marBottom w:val="0"/>
                  <w:divBdr>
                    <w:top w:val="none" w:sz="0" w:space="0" w:color="auto"/>
                    <w:left w:val="none" w:sz="0" w:space="0" w:color="auto"/>
                    <w:bottom w:val="none" w:sz="0" w:space="0" w:color="auto"/>
                    <w:right w:val="none" w:sz="0" w:space="0" w:color="auto"/>
                  </w:divBdr>
                  <w:divsChild>
                    <w:div w:id="2036956112">
                      <w:marLeft w:val="0"/>
                      <w:marRight w:val="0"/>
                      <w:marTop w:val="0"/>
                      <w:marBottom w:val="0"/>
                      <w:divBdr>
                        <w:top w:val="none" w:sz="0" w:space="0" w:color="auto"/>
                        <w:left w:val="none" w:sz="0" w:space="0" w:color="auto"/>
                        <w:bottom w:val="none" w:sz="0" w:space="0" w:color="auto"/>
                        <w:right w:val="none" w:sz="0" w:space="0" w:color="auto"/>
                      </w:divBdr>
                      <w:divsChild>
                        <w:div w:id="1777745314">
                          <w:marLeft w:val="0"/>
                          <w:marRight w:val="0"/>
                          <w:marTop w:val="0"/>
                          <w:marBottom w:val="0"/>
                          <w:divBdr>
                            <w:top w:val="none" w:sz="0" w:space="0" w:color="auto"/>
                            <w:left w:val="none" w:sz="0" w:space="0" w:color="auto"/>
                            <w:bottom w:val="none" w:sz="0" w:space="0" w:color="auto"/>
                            <w:right w:val="none" w:sz="0" w:space="0" w:color="auto"/>
                          </w:divBdr>
                          <w:divsChild>
                            <w:div w:id="2089879779">
                              <w:marLeft w:val="0"/>
                              <w:marRight w:val="0"/>
                              <w:marTop w:val="0"/>
                              <w:marBottom w:val="0"/>
                              <w:divBdr>
                                <w:top w:val="none" w:sz="0" w:space="0" w:color="auto"/>
                                <w:left w:val="none" w:sz="0" w:space="0" w:color="auto"/>
                                <w:bottom w:val="none" w:sz="0" w:space="0" w:color="auto"/>
                                <w:right w:val="none" w:sz="0" w:space="0" w:color="auto"/>
                              </w:divBdr>
                              <w:divsChild>
                                <w:div w:id="591359824">
                                  <w:marLeft w:val="0"/>
                                  <w:marRight w:val="0"/>
                                  <w:marTop w:val="0"/>
                                  <w:marBottom w:val="0"/>
                                  <w:divBdr>
                                    <w:top w:val="none" w:sz="0" w:space="0" w:color="auto"/>
                                    <w:left w:val="none" w:sz="0" w:space="0" w:color="auto"/>
                                    <w:bottom w:val="none" w:sz="0" w:space="0" w:color="auto"/>
                                    <w:right w:val="none" w:sz="0" w:space="0" w:color="auto"/>
                                  </w:divBdr>
                                  <w:divsChild>
                                    <w:div w:id="1684622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5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journals.openedition.org/lectures/10421" TargetMode="External"/><Relationship Id="rId10" Type="http://schemas.openxmlformats.org/officeDocument/2006/relationships/hyperlink" Target="https://journals.openedition.org/apliut/41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7011</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Elodie ROSE GROS-DESORMEAUX</cp:lastModifiedBy>
  <cp:revision>3</cp:revision>
  <dcterms:created xsi:type="dcterms:W3CDTF">2019-11-19T03:18:00Z</dcterms:created>
  <dcterms:modified xsi:type="dcterms:W3CDTF">2019-11-19T03:19:00Z</dcterms:modified>
</cp:coreProperties>
</file>